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9F7" w:rsidRPr="00DB6F0F" w:rsidRDefault="00DB6F0F" w:rsidP="005A3A2B">
      <w:pPr>
        <w:widowControl w:val="0"/>
        <w:autoSpaceDE w:val="0"/>
        <w:autoSpaceDN w:val="0"/>
        <w:adjustRightInd w:val="0"/>
        <w:ind w:firstLine="709"/>
        <w:jc w:val="center"/>
        <w:rPr>
          <w:rFonts w:eastAsiaTheme="minorHAnsi"/>
          <w:b/>
          <w:snapToGrid/>
          <w:sz w:val="32"/>
          <w:szCs w:val="32"/>
          <w:lang w:eastAsia="en-US"/>
        </w:rPr>
      </w:pPr>
      <w:r w:rsidRPr="00DB6F0F">
        <w:rPr>
          <w:rFonts w:eastAsiaTheme="minorHAnsi"/>
          <w:b/>
          <w:snapToGrid/>
          <w:sz w:val="32"/>
          <w:szCs w:val="32"/>
          <w:lang w:eastAsia="en-US"/>
        </w:rPr>
        <w:t>НДФЛ: Как определяется единственное жилье у супругов?</w:t>
      </w:r>
    </w:p>
    <w:p w:rsidR="00B039F7" w:rsidRPr="00DB6F0F" w:rsidRDefault="00B039F7" w:rsidP="005A3A2B">
      <w:pPr>
        <w:widowControl w:val="0"/>
        <w:autoSpaceDE w:val="0"/>
        <w:autoSpaceDN w:val="0"/>
        <w:adjustRightInd w:val="0"/>
        <w:ind w:firstLine="709"/>
        <w:jc w:val="both"/>
        <w:rPr>
          <w:rFonts w:eastAsiaTheme="minorHAnsi"/>
          <w:snapToGrid/>
          <w:sz w:val="32"/>
          <w:szCs w:val="32"/>
          <w:lang w:eastAsia="en-US"/>
        </w:rPr>
      </w:pP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 xml:space="preserve">Доходы от продажи недвижимости освобождаются от уплаты НДФЛ, если объект принадлежал физлицу </w:t>
      </w:r>
      <w:proofErr w:type="gramStart"/>
      <w:r w:rsidRPr="00DB6F0F">
        <w:rPr>
          <w:rFonts w:eastAsiaTheme="minorHAnsi"/>
          <w:snapToGrid/>
          <w:sz w:val="32"/>
          <w:szCs w:val="32"/>
          <w:lang w:eastAsia="en-US"/>
        </w:rPr>
        <w:t>более минимального</w:t>
      </w:r>
      <w:proofErr w:type="gramEnd"/>
      <w:r w:rsidRPr="00DB6F0F">
        <w:rPr>
          <w:rFonts w:eastAsiaTheme="minorHAnsi"/>
          <w:snapToGrid/>
          <w:sz w:val="32"/>
          <w:szCs w:val="32"/>
          <w:lang w:eastAsia="en-US"/>
        </w:rPr>
        <w:t xml:space="preserve"> срока владения – три или пять лет.</w:t>
      </w: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Минимальный трехлетний срок применяется, в частности, в отношении недвижимости, которая была подарена, получена в наследство или передана по договору пожизненного содержания с иждивением.</w:t>
      </w: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С 1 января 2020 года перечень применения минимального трехлетнего срока владения расширился.</w:t>
      </w: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Теперь независимо от способа возникновения права собственности трехлетний срок может быть применен в отношении комнаты, квартиры, жилого дома (доли в указанном имуществе) при условии, что такое продаваемое жилое помещение является единственным жильем гражданина или супругов (в случае совместной собственности).</w:t>
      </w: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Если с единственным жильем гражданина все понятно, а именно – на дату отчуждения имущества не должно быть в собственности иного жилого помещения, то при определении единственного жилья у супругов следует учитывать следующее.</w:t>
      </w: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Совместной собственностью супругов является имущество, нажитое во время брака. Имущество, принадлежавшее каждому из супругов до вступления в брак, а также имущество, полученное одним из супругов во время брака в дар, в порядке наследования или по иным безвозмездным сделкам, не является совместно нажитым имуществом (п. 1 ст. 34, п. 1 ст. 36 Семейного кодекса РФ).</w:t>
      </w:r>
    </w:p>
    <w:p w:rsidR="00DB6F0F" w:rsidRPr="00DB6F0F" w:rsidRDefault="00DB6F0F" w:rsidP="00DB6F0F">
      <w:pPr>
        <w:widowControl w:val="0"/>
        <w:autoSpaceDE w:val="0"/>
        <w:autoSpaceDN w:val="0"/>
        <w:adjustRightInd w:val="0"/>
        <w:ind w:firstLine="709"/>
        <w:jc w:val="both"/>
        <w:rPr>
          <w:rFonts w:eastAsiaTheme="minorHAnsi"/>
          <w:snapToGrid/>
          <w:sz w:val="32"/>
          <w:szCs w:val="32"/>
          <w:lang w:eastAsia="en-US"/>
        </w:rPr>
      </w:pPr>
      <w:r w:rsidRPr="00DB6F0F">
        <w:rPr>
          <w:rFonts w:eastAsiaTheme="minorHAnsi"/>
          <w:snapToGrid/>
          <w:sz w:val="32"/>
          <w:szCs w:val="32"/>
          <w:lang w:eastAsia="en-US"/>
        </w:rPr>
        <w:t>Таким образом, при определении единственного жилья у супругов для применения минимального трехлетнего срока владения исключаются объекты недвижимости, не являющиеся совместно нажитыми.</w:t>
      </w:r>
    </w:p>
    <w:p w:rsidR="00C82EF2" w:rsidRPr="005A3A2B" w:rsidRDefault="00DB6F0F" w:rsidP="00DB6F0F">
      <w:pPr>
        <w:widowControl w:val="0"/>
        <w:autoSpaceDE w:val="0"/>
        <w:autoSpaceDN w:val="0"/>
        <w:adjustRightInd w:val="0"/>
        <w:ind w:firstLine="709"/>
        <w:jc w:val="both"/>
        <w:rPr>
          <w:rFonts w:eastAsia="Calibri"/>
          <w:snapToGrid/>
          <w:sz w:val="40"/>
          <w:szCs w:val="40"/>
          <w:lang w:eastAsia="en-US"/>
        </w:rPr>
      </w:pPr>
      <w:r w:rsidRPr="00DB6F0F">
        <w:rPr>
          <w:rFonts w:eastAsiaTheme="minorHAnsi"/>
          <w:snapToGrid/>
          <w:sz w:val="32"/>
          <w:szCs w:val="32"/>
          <w:lang w:eastAsia="en-US"/>
        </w:rPr>
        <w:t>Кроме того, существует общее исключение: не учитывается жилое помещение, приобретенное в собственность налогоплательщика или его супруга (супруги) в течение 90 календарных дней до даты государственной регистрации перехода права собственности на проданное жилое помещение от налогоплательщика к покупателю.</w:t>
      </w:r>
    </w:p>
    <w:p w:rsidR="0000365F" w:rsidRPr="005A3A2B" w:rsidRDefault="0000365F" w:rsidP="005A3A2B">
      <w:pPr>
        <w:widowControl w:val="0"/>
        <w:autoSpaceDE w:val="0"/>
        <w:autoSpaceDN w:val="0"/>
        <w:adjustRightInd w:val="0"/>
        <w:ind w:firstLine="709"/>
        <w:jc w:val="both"/>
        <w:rPr>
          <w:rFonts w:eastAsia="Calibri"/>
          <w:snapToGrid/>
          <w:sz w:val="36"/>
          <w:szCs w:val="36"/>
          <w:lang w:eastAsia="en-US"/>
        </w:rPr>
      </w:pPr>
    </w:p>
    <w:p w:rsidR="0000365F" w:rsidRPr="005A3A2B" w:rsidRDefault="0000365F" w:rsidP="005A3A2B">
      <w:pPr>
        <w:widowControl w:val="0"/>
        <w:autoSpaceDE w:val="0"/>
        <w:autoSpaceDN w:val="0"/>
        <w:adjustRightInd w:val="0"/>
        <w:ind w:firstLine="709"/>
        <w:jc w:val="both"/>
        <w:rPr>
          <w:rFonts w:eastAsia="Calibri"/>
          <w:snapToGrid/>
          <w:sz w:val="36"/>
          <w:szCs w:val="36"/>
          <w:lang w:eastAsia="en-US"/>
        </w:rPr>
      </w:pPr>
    </w:p>
    <w:p w:rsidR="0000365F" w:rsidRPr="005A3A2B" w:rsidRDefault="0000365F" w:rsidP="005A3A2B">
      <w:pPr>
        <w:widowControl w:val="0"/>
        <w:autoSpaceDE w:val="0"/>
        <w:autoSpaceDN w:val="0"/>
        <w:adjustRightInd w:val="0"/>
        <w:ind w:firstLine="709"/>
        <w:jc w:val="both"/>
        <w:rPr>
          <w:rFonts w:eastAsia="Calibri"/>
          <w:snapToGrid/>
          <w:sz w:val="36"/>
          <w:szCs w:val="36"/>
          <w:lang w:eastAsia="en-US"/>
        </w:rPr>
      </w:pPr>
    </w:p>
    <w:p w:rsidR="0000365F" w:rsidRPr="005A3A2B" w:rsidRDefault="0000365F" w:rsidP="005A3A2B">
      <w:pPr>
        <w:widowControl w:val="0"/>
        <w:autoSpaceDE w:val="0"/>
        <w:autoSpaceDN w:val="0"/>
        <w:adjustRightInd w:val="0"/>
        <w:ind w:firstLine="709"/>
        <w:jc w:val="both"/>
        <w:rPr>
          <w:rFonts w:eastAsia="Calibri"/>
          <w:snapToGrid/>
          <w:sz w:val="36"/>
          <w:szCs w:val="36"/>
          <w:lang w:eastAsia="en-US"/>
        </w:rPr>
      </w:pPr>
    </w:p>
    <w:p w:rsidR="0000365F" w:rsidRDefault="0000365F" w:rsidP="005A3A2B">
      <w:pPr>
        <w:widowControl w:val="0"/>
        <w:autoSpaceDE w:val="0"/>
        <w:autoSpaceDN w:val="0"/>
        <w:adjustRightInd w:val="0"/>
        <w:ind w:firstLine="709"/>
        <w:jc w:val="both"/>
        <w:rPr>
          <w:b/>
          <w:snapToGrid/>
          <w:sz w:val="40"/>
          <w:szCs w:val="40"/>
        </w:rPr>
      </w:pPr>
    </w:p>
    <w:p w:rsidR="00F36974" w:rsidRDefault="00F36974" w:rsidP="005A3A2B">
      <w:pPr>
        <w:widowControl w:val="0"/>
        <w:autoSpaceDE w:val="0"/>
        <w:autoSpaceDN w:val="0"/>
        <w:adjustRightInd w:val="0"/>
        <w:ind w:firstLine="709"/>
        <w:jc w:val="both"/>
        <w:rPr>
          <w:b/>
          <w:snapToGrid/>
          <w:sz w:val="40"/>
          <w:szCs w:val="40"/>
        </w:rPr>
      </w:pPr>
    </w:p>
    <w:p w:rsidR="00F36974" w:rsidRPr="005A3A2B" w:rsidRDefault="00F36974" w:rsidP="005A3A2B">
      <w:pPr>
        <w:widowControl w:val="0"/>
        <w:autoSpaceDE w:val="0"/>
        <w:autoSpaceDN w:val="0"/>
        <w:adjustRightInd w:val="0"/>
        <w:ind w:firstLine="709"/>
        <w:jc w:val="both"/>
        <w:rPr>
          <w:b/>
          <w:snapToGrid/>
          <w:sz w:val="40"/>
          <w:szCs w:val="40"/>
        </w:rPr>
      </w:pPr>
    </w:p>
    <w:p w:rsidR="00C04F56" w:rsidRPr="005A3A2B" w:rsidRDefault="00C04F56" w:rsidP="005A3A2B">
      <w:pPr>
        <w:widowControl w:val="0"/>
        <w:autoSpaceDE w:val="0"/>
        <w:autoSpaceDN w:val="0"/>
        <w:adjustRightInd w:val="0"/>
        <w:ind w:firstLine="709"/>
        <w:jc w:val="both"/>
        <w:rPr>
          <w:snapToGrid/>
          <w:sz w:val="40"/>
          <w:szCs w:val="40"/>
        </w:rPr>
      </w:pPr>
    </w:p>
    <w:p w:rsidR="008B6D2B" w:rsidRPr="0080204B" w:rsidRDefault="0080204B" w:rsidP="005A3A2B">
      <w:pPr>
        <w:widowControl w:val="0"/>
        <w:autoSpaceDE w:val="0"/>
        <w:autoSpaceDN w:val="0"/>
        <w:adjustRightInd w:val="0"/>
        <w:ind w:firstLine="709"/>
        <w:jc w:val="center"/>
        <w:rPr>
          <w:b/>
          <w:snapToGrid/>
          <w:sz w:val="32"/>
          <w:szCs w:val="32"/>
        </w:rPr>
      </w:pPr>
      <w:r w:rsidRPr="0080204B">
        <w:rPr>
          <w:b/>
          <w:snapToGrid/>
          <w:sz w:val="32"/>
          <w:szCs w:val="32"/>
        </w:rPr>
        <w:lastRenderedPageBreak/>
        <w:t>С 01 июля 2021 года вводятся дополнительные основания для признания налоговой декларации непредставленной</w:t>
      </w:r>
    </w:p>
    <w:p w:rsidR="008B6D2B" w:rsidRPr="0080204B" w:rsidRDefault="008B6D2B" w:rsidP="005A3A2B">
      <w:pPr>
        <w:widowControl w:val="0"/>
        <w:autoSpaceDE w:val="0"/>
        <w:autoSpaceDN w:val="0"/>
        <w:adjustRightInd w:val="0"/>
        <w:ind w:firstLine="709"/>
        <w:jc w:val="both"/>
        <w:rPr>
          <w:snapToGrid/>
          <w:sz w:val="32"/>
          <w:szCs w:val="32"/>
        </w:rPr>
      </w:pP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С 01 июля 2021 года вступают в силу важные изменения в статьи 80 и 174 Налогового кодекса Российской Федерации. Поправки вводят дополнительные основания, при наличии которых декларация, в том числе по налогу на добавленную стоимость, считается непредставленной.</w:t>
      </w: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Так, декларация или расчёт будут считаться непредставленными, если при проведении камеральной проверки установлено, что они:</w:t>
      </w: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w:t>
      </w:r>
      <w:r w:rsidRPr="0080204B">
        <w:rPr>
          <w:snapToGrid/>
          <w:sz w:val="32"/>
          <w:szCs w:val="32"/>
        </w:rPr>
        <w:tab/>
      </w:r>
      <w:proofErr w:type="gramStart"/>
      <w:r w:rsidRPr="0080204B">
        <w:rPr>
          <w:snapToGrid/>
          <w:sz w:val="32"/>
          <w:szCs w:val="32"/>
        </w:rPr>
        <w:t>подписаны</w:t>
      </w:r>
      <w:proofErr w:type="gramEnd"/>
      <w:r w:rsidRPr="0080204B">
        <w:rPr>
          <w:snapToGrid/>
          <w:sz w:val="32"/>
          <w:szCs w:val="32"/>
        </w:rPr>
        <w:t xml:space="preserve"> неуполномоченным лицом;</w:t>
      </w: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w:t>
      </w:r>
      <w:r w:rsidRPr="0080204B">
        <w:rPr>
          <w:snapToGrid/>
          <w:sz w:val="32"/>
          <w:szCs w:val="32"/>
        </w:rPr>
        <w:tab/>
        <w:t xml:space="preserve">представлены и подписаны дисквалифицированным физическим лицом на основании вступившего в силу постановления о дисквалификации по </w:t>
      </w:r>
      <w:proofErr w:type="gramStart"/>
      <w:r w:rsidRPr="0080204B">
        <w:rPr>
          <w:snapToGrid/>
          <w:sz w:val="32"/>
          <w:szCs w:val="32"/>
        </w:rPr>
        <w:t>делу</w:t>
      </w:r>
      <w:proofErr w:type="gramEnd"/>
      <w:r w:rsidRPr="0080204B">
        <w:rPr>
          <w:snapToGrid/>
          <w:sz w:val="32"/>
          <w:szCs w:val="32"/>
        </w:rPr>
        <w:t xml:space="preserve"> об административном правонарушении и срок, на который установлена дисквалификация, не истёк;</w:t>
      </w: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w:t>
      </w:r>
      <w:r w:rsidRPr="0080204B">
        <w:rPr>
          <w:snapToGrid/>
          <w:sz w:val="32"/>
          <w:szCs w:val="32"/>
        </w:rPr>
        <w:tab/>
        <w:t>на дату направления в налоговый орган подписаны умершим лицом по данным ЗАГС;</w:t>
      </w:r>
    </w:p>
    <w:p w:rsidR="0080204B" w:rsidRPr="0080204B" w:rsidRDefault="0080204B" w:rsidP="0080204B">
      <w:pPr>
        <w:widowControl w:val="0"/>
        <w:autoSpaceDE w:val="0"/>
        <w:autoSpaceDN w:val="0"/>
        <w:adjustRightInd w:val="0"/>
        <w:ind w:firstLine="709"/>
        <w:jc w:val="both"/>
        <w:rPr>
          <w:snapToGrid/>
          <w:sz w:val="32"/>
          <w:szCs w:val="32"/>
        </w:rPr>
      </w:pPr>
      <w:proofErr w:type="gramStart"/>
      <w:r w:rsidRPr="0080204B">
        <w:rPr>
          <w:snapToGrid/>
          <w:sz w:val="32"/>
          <w:szCs w:val="32"/>
        </w:rPr>
        <w:t>•</w:t>
      </w:r>
      <w:r w:rsidRPr="0080204B">
        <w:rPr>
          <w:snapToGrid/>
          <w:sz w:val="32"/>
          <w:szCs w:val="32"/>
        </w:rPr>
        <w:tab/>
        <w:t>подписаны лицом, в отношении которого в Единый государственный реестр юридических лиц внесена запись о недостоверности сведений об указанном лице;</w:t>
      </w:r>
      <w:proofErr w:type="gramEnd"/>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w:t>
      </w:r>
      <w:r w:rsidRPr="0080204B">
        <w:rPr>
          <w:snapToGrid/>
          <w:sz w:val="32"/>
          <w:szCs w:val="32"/>
        </w:rPr>
        <w:tab/>
        <w:t>представлены юридическим лицом, в отношении которого в Едином государственном реестре юридических лиц внесена запись о прекращении существования юридического лица (путём реорганизации, ликвидации или исключения).</w:t>
      </w: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Кроме того, с 01 июля 2021 года декларация по НДС будет считаться непредставленной в случае обнаружения факта несоответствия показателей контрольных соотношений, свидетельствующих о нарушении порядка ее заполнения. Налоговый орган уведомит налогоплательщика о несоответствиях по телекоммуникационным каналам связи не позднее дня, следующего за днём получения декларации.</w:t>
      </w:r>
    </w:p>
    <w:p w:rsidR="0080204B" w:rsidRPr="0080204B" w:rsidRDefault="0080204B" w:rsidP="0080204B">
      <w:pPr>
        <w:widowControl w:val="0"/>
        <w:autoSpaceDE w:val="0"/>
        <w:autoSpaceDN w:val="0"/>
        <w:adjustRightInd w:val="0"/>
        <w:ind w:firstLine="709"/>
        <w:jc w:val="both"/>
        <w:rPr>
          <w:snapToGrid/>
          <w:sz w:val="32"/>
          <w:szCs w:val="32"/>
        </w:rPr>
      </w:pPr>
      <w:r w:rsidRPr="0080204B">
        <w:rPr>
          <w:snapToGrid/>
          <w:sz w:val="32"/>
          <w:szCs w:val="32"/>
        </w:rPr>
        <w:t xml:space="preserve">В пятидневный срок </w:t>
      </w:r>
      <w:proofErr w:type="gramStart"/>
      <w:r w:rsidRPr="0080204B">
        <w:rPr>
          <w:snapToGrid/>
          <w:sz w:val="32"/>
          <w:szCs w:val="32"/>
        </w:rPr>
        <w:t>с даты направления</w:t>
      </w:r>
      <w:proofErr w:type="gramEnd"/>
      <w:r w:rsidRPr="0080204B">
        <w:rPr>
          <w:snapToGrid/>
          <w:sz w:val="32"/>
          <w:szCs w:val="32"/>
        </w:rPr>
        <w:t xml:space="preserve"> уведомления у налогоплательщика возникнет обязанность представить налоговую декларацию, в которой устранены несоответствия контрольным соотношениям. Новые положения статей 80 и 174 Налогового кодекса Российской Федерации будут применяться в отношении налоговых деклараций (расчётов), представленных после 01.07.2021 года.</w:t>
      </w:r>
    </w:p>
    <w:p w:rsidR="002352B2" w:rsidRDefault="0080204B" w:rsidP="005A3A2B">
      <w:pPr>
        <w:widowControl w:val="0"/>
        <w:autoSpaceDE w:val="0"/>
        <w:autoSpaceDN w:val="0"/>
        <w:adjustRightInd w:val="0"/>
        <w:ind w:firstLine="709"/>
        <w:jc w:val="both"/>
        <w:rPr>
          <w:snapToGrid/>
          <w:sz w:val="32"/>
          <w:szCs w:val="32"/>
        </w:rPr>
      </w:pPr>
      <w:r w:rsidRPr="0080204B">
        <w:rPr>
          <w:snapToGrid/>
          <w:sz w:val="32"/>
          <w:szCs w:val="32"/>
        </w:rPr>
        <w:t>Кроме того, с этой даты пояснения по запросу налогового органа при камеральной проверке декларации по НДС, не будут считаться представленными, если они направлены в налоговый орган не по установленному формату или на бумажном носителе. Такие изменения внесены в ст. 88 Налогового кодекса Российской Федерации. Сейчас непредставленными считаются только пояснения на бумажном носителе.</w:t>
      </w:r>
    </w:p>
    <w:p w:rsidR="0080204B" w:rsidRPr="005A3A2B" w:rsidRDefault="0080204B" w:rsidP="005A3A2B">
      <w:pPr>
        <w:widowControl w:val="0"/>
        <w:autoSpaceDE w:val="0"/>
        <w:autoSpaceDN w:val="0"/>
        <w:adjustRightInd w:val="0"/>
        <w:ind w:firstLine="709"/>
        <w:jc w:val="both"/>
        <w:rPr>
          <w:snapToGrid/>
          <w:sz w:val="40"/>
          <w:szCs w:val="40"/>
        </w:rPr>
      </w:pPr>
    </w:p>
    <w:p w:rsidR="00C30530" w:rsidRPr="009D54C1" w:rsidRDefault="009D54C1" w:rsidP="00C30530">
      <w:pPr>
        <w:widowControl w:val="0"/>
        <w:autoSpaceDE w:val="0"/>
        <w:autoSpaceDN w:val="0"/>
        <w:adjustRightInd w:val="0"/>
        <w:ind w:firstLine="709"/>
        <w:jc w:val="center"/>
        <w:rPr>
          <w:b/>
          <w:snapToGrid/>
          <w:sz w:val="28"/>
          <w:szCs w:val="28"/>
        </w:rPr>
      </w:pPr>
      <w:r w:rsidRPr="009D54C1">
        <w:rPr>
          <w:b/>
          <w:snapToGrid/>
          <w:sz w:val="28"/>
          <w:szCs w:val="28"/>
        </w:rPr>
        <w:lastRenderedPageBreak/>
        <w:t>Какие правила применяются при перерасчете имущественных налогов физических лиц</w:t>
      </w:r>
    </w:p>
    <w:p w:rsidR="00C30530" w:rsidRPr="009D54C1" w:rsidRDefault="00C30530" w:rsidP="00C30530">
      <w:pPr>
        <w:widowControl w:val="0"/>
        <w:autoSpaceDE w:val="0"/>
        <w:autoSpaceDN w:val="0"/>
        <w:adjustRightInd w:val="0"/>
        <w:ind w:firstLine="709"/>
        <w:jc w:val="both"/>
        <w:rPr>
          <w:snapToGrid/>
          <w:sz w:val="28"/>
          <w:szCs w:val="28"/>
        </w:rPr>
      </w:pP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Перерасчет имущественных налогов по ранее направленным физлицам налоговым уведомлениям проводится при наличии оснований, предусмотренных законодательством о налогах. В частности, к ним могут относиться:</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w:t>
      </w:r>
      <w:r w:rsidRPr="009D54C1">
        <w:rPr>
          <w:snapToGrid/>
          <w:sz w:val="28"/>
          <w:szCs w:val="28"/>
        </w:rPr>
        <w:tab/>
        <w:t>впервые заявленная гражданином налоговая льгота или информация о прекращении существования объекта налогообложения, относящаяся к периоду, за который направлено налоговое уведомление;</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w:t>
      </w:r>
      <w:r w:rsidRPr="009D54C1">
        <w:rPr>
          <w:snapToGrid/>
          <w:sz w:val="28"/>
          <w:szCs w:val="28"/>
        </w:rPr>
        <w:tab/>
        <w:t>оспаривание кадастровой стоимости, использованной в качестве налоговой базы;</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w:t>
      </w:r>
      <w:r w:rsidRPr="009D54C1">
        <w:rPr>
          <w:snapToGrid/>
          <w:sz w:val="28"/>
          <w:szCs w:val="28"/>
        </w:rPr>
        <w:tab/>
        <w:t>снижение налоговых ставок или введение налоговых льгот в отношении периода, за который направлено налоговое уведомление;</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w:t>
      </w:r>
      <w:r w:rsidRPr="009D54C1">
        <w:rPr>
          <w:snapToGrid/>
          <w:sz w:val="28"/>
          <w:szCs w:val="28"/>
        </w:rPr>
        <w:tab/>
        <w:t>получение уточненных сведений из органов (организаций), регистрирующих объекты недвижимого имущества или транспортные средства (</w:t>
      </w:r>
      <w:proofErr w:type="spellStart"/>
      <w:r w:rsidRPr="009D54C1">
        <w:rPr>
          <w:snapToGrid/>
          <w:sz w:val="28"/>
          <w:szCs w:val="28"/>
        </w:rPr>
        <w:t>Росреестр</w:t>
      </w:r>
      <w:proofErr w:type="spellEnd"/>
      <w:r w:rsidRPr="009D54C1">
        <w:rPr>
          <w:snapToGrid/>
          <w:sz w:val="28"/>
          <w:szCs w:val="28"/>
        </w:rPr>
        <w:t xml:space="preserve">, ГИБДД МВД России, ГИМС МЧС России, инспекции </w:t>
      </w:r>
      <w:proofErr w:type="spellStart"/>
      <w:r w:rsidRPr="009D54C1">
        <w:rPr>
          <w:snapToGrid/>
          <w:sz w:val="28"/>
          <w:szCs w:val="28"/>
        </w:rPr>
        <w:t>гостехнадзора</w:t>
      </w:r>
      <w:proofErr w:type="spellEnd"/>
      <w:r w:rsidRPr="009D54C1">
        <w:rPr>
          <w:snapToGrid/>
          <w:sz w:val="28"/>
          <w:szCs w:val="28"/>
        </w:rPr>
        <w:t xml:space="preserve"> и т.п.);</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w:t>
      </w:r>
      <w:r w:rsidRPr="009D54C1">
        <w:rPr>
          <w:snapToGrid/>
          <w:sz w:val="28"/>
          <w:szCs w:val="28"/>
        </w:rPr>
        <w:tab/>
        <w:t>исключение сведений из перечня объектов торгово-офисного назначения, предусмотренного п. 7 ст. 378.2 НК РФ;</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w:t>
      </w:r>
      <w:r w:rsidRPr="009D54C1">
        <w:rPr>
          <w:snapToGrid/>
          <w:sz w:val="28"/>
          <w:szCs w:val="28"/>
        </w:rPr>
        <w:tab/>
        <w:t xml:space="preserve">получение уточненных сведений </w:t>
      </w:r>
      <w:proofErr w:type="spellStart"/>
      <w:r w:rsidRPr="009D54C1">
        <w:rPr>
          <w:snapToGrid/>
          <w:sz w:val="28"/>
          <w:szCs w:val="28"/>
        </w:rPr>
        <w:t>Минпромторга</w:t>
      </w:r>
      <w:proofErr w:type="spellEnd"/>
      <w:r w:rsidRPr="009D54C1">
        <w:rPr>
          <w:snapToGrid/>
          <w:sz w:val="28"/>
          <w:szCs w:val="28"/>
        </w:rPr>
        <w:t xml:space="preserve"> России о включении транспортного средства в перечень легковых автомобилей средней стоимостью от 3 </w:t>
      </w:r>
      <w:proofErr w:type="gramStart"/>
      <w:r w:rsidRPr="009D54C1">
        <w:rPr>
          <w:snapToGrid/>
          <w:sz w:val="28"/>
          <w:szCs w:val="28"/>
        </w:rPr>
        <w:t>млн</w:t>
      </w:r>
      <w:proofErr w:type="gramEnd"/>
      <w:r w:rsidRPr="009D54C1">
        <w:rPr>
          <w:snapToGrid/>
          <w:sz w:val="28"/>
          <w:szCs w:val="28"/>
        </w:rPr>
        <w:t xml:space="preserve"> рублей для определенного налогового периода.</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Перерасчет проводится не более чем за три налоговых периода, предшествующих году направления налогового уведомления в связи с таким перерасчетом, если иное не предусмотрено п. 2.1 ст. 52 НК РФ. При этом перерасчет не выполняется, если он влечет увеличение ранее уплаченных по налоговому уведомлению сумм земельного налога или налога на имущество физических лиц, то есть ухудшает положение налогоплательщика. С 1 июля 2021 года данное условие применяется и для транспортного налога. Иных норм, ограничивающих период, за который при наличии оснований проводится перерасчет имущественных налогов, НК РФ не установлено.</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Например, если гражданин, имеющий право на льготу по транспортному налогу, не подал заявление о ее предоставлении или не сообщил об отказе от ее применения, то льгота предоставляется на основании сведений, полученных налоговым органом от иных уполномоченных ведомств. Она применяется с налогового периода, в котором у налогоплательщика возникло право на льготу, предусмотренную законом субъекта РФ. Таким образом, перерасчёт налога проводится с налогового периода, в котором у физического лица возникло право на налоговую льготу.</w:t>
      </w:r>
    </w:p>
    <w:p w:rsidR="009D54C1" w:rsidRPr="009D54C1" w:rsidRDefault="009D54C1" w:rsidP="009D54C1">
      <w:pPr>
        <w:widowControl w:val="0"/>
        <w:autoSpaceDE w:val="0"/>
        <w:autoSpaceDN w:val="0"/>
        <w:adjustRightInd w:val="0"/>
        <w:ind w:firstLine="709"/>
        <w:jc w:val="both"/>
        <w:rPr>
          <w:snapToGrid/>
          <w:sz w:val="28"/>
          <w:szCs w:val="28"/>
        </w:rPr>
      </w:pPr>
      <w:r w:rsidRPr="009D54C1">
        <w:rPr>
          <w:snapToGrid/>
          <w:sz w:val="28"/>
          <w:szCs w:val="28"/>
        </w:rPr>
        <w:t xml:space="preserve">В случае установления кадастровой стоимости земельного участка в размере рыночной, в том числе по результатам оспаривания, с 2019 года сведения об уменьшенной кадастровой стоимости, внесенные в Единый государственный реестр недвижимости, учитываются при определении налоговой базы </w:t>
      </w:r>
      <w:proofErr w:type="gramStart"/>
      <w:r w:rsidRPr="009D54C1">
        <w:rPr>
          <w:snapToGrid/>
          <w:sz w:val="28"/>
          <w:szCs w:val="28"/>
        </w:rPr>
        <w:t>с даты применения</w:t>
      </w:r>
      <w:proofErr w:type="gramEnd"/>
      <w:r w:rsidRPr="009D54C1">
        <w:rPr>
          <w:snapToGrid/>
          <w:sz w:val="28"/>
          <w:szCs w:val="28"/>
        </w:rPr>
        <w:t xml:space="preserve"> изменяемой кадастровой стоимости. Таким образом, перерасчёт земельного налога проводится с налогового периода, в котором применялась оспоренная кадастровая стоимость.</w:t>
      </w:r>
    </w:p>
    <w:p w:rsidR="00F36974" w:rsidRDefault="009D54C1" w:rsidP="009D54C1">
      <w:pPr>
        <w:widowControl w:val="0"/>
        <w:autoSpaceDE w:val="0"/>
        <w:autoSpaceDN w:val="0"/>
        <w:adjustRightInd w:val="0"/>
        <w:ind w:firstLine="709"/>
        <w:jc w:val="both"/>
        <w:rPr>
          <w:snapToGrid/>
          <w:sz w:val="40"/>
          <w:szCs w:val="40"/>
        </w:rPr>
      </w:pPr>
      <w:r w:rsidRPr="009D54C1">
        <w:rPr>
          <w:snapToGrid/>
          <w:sz w:val="28"/>
          <w:szCs w:val="28"/>
        </w:rPr>
        <w:t>Ответы на иные вопросы, касающиеся перерасчета имущественных налогов, содержатся в письме ФНС России от 01.04.2021 № БС-4-21/4356@.</w:t>
      </w:r>
    </w:p>
    <w:p w:rsidR="00D65B46" w:rsidRDefault="00D65B46" w:rsidP="00FE0366">
      <w:pPr>
        <w:widowControl w:val="0"/>
        <w:autoSpaceDE w:val="0"/>
        <w:autoSpaceDN w:val="0"/>
        <w:adjustRightInd w:val="0"/>
        <w:ind w:firstLine="709"/>
        <w:jc w:val="center"/>
        <w:rPr>
          <w:b/>
          <w:snapToGrid/>
          <w:sz w:val="32"/>
          <w:szCs w:val="32"/>
        </w:rPr>
      </w:pPr>
    </w:p>
    <w:p w:rsidR="00FE0366" w:rsidRPr="00D65B46" w:rsidRDefault="00D65B46" w:rsidP="00FE0366">
      <w:pPr>
        <w:widowControl w:val="0"/>
        <w:autoSpaceDE w:val="0"/>
        <w:autoSpaceDN w:val="0"/>
        <w:adjustRightInd w:val="0"/>
        <w:ind w:firstLine="709"/>
        <w:jc w:val="center"/>
        <w:rPr>
          <w:b/>
          <w:snapToGrid/>
          <w:sz w:val="32"/>
          <w:szCs w:val="32"/>
        </w:rPr>
      </w:pPr>
      <w:r w:rsidRPr="00D65B46">
        <w:rPr>
          <w:b/>
          <w:snapToGrid/>
          <w:sz w:val="32"/>
          <w:szCs w:val="32"/>
        </w:rPr>
        <w:lastRenderedPageBreak/>
        <w:t>В России продолжается Декларационная кампания 2021 года</w:t>
      </w:r>
    </w:p>
    <w:p w:rsidR="00FE0366" w:rsidRPr="00D65B46" w:rsidRDefault="00FE0366" w:rsidP="00FE0366">
      <w:pPr>
        <w:widowControl w:val="0"/>
        <w:autoSpaceDE w:val="0"/>
        <w:autoSpaceDN w:val="0"/>
        <w:adjustRightInd w:val="0"/>
        <w:ind w:firstLine="709"/>
        <w:jc w:val="both"/>
        <w:rPr>
          <w:snapToGrid/>
          <w:sz w:val="32"/>
          <w:szCs w:val="32"/>
        </w:rPr>
      </w:pPr>
    </w:p>
    <w:p w:rsidR="00D65B46" w:rsidRPr="00D65B46" w:rsidRDefault="00D65B46" w:rsidP="00D65B46">
      <w:pPr>
        <w:widowControl w:val="0"/>
        <w:autoSpaceDE w:val="0"/>
        <w:autoSpaceDN w:val="0"/>
        <w:adjustRightInd w:val="0"/>
        <w:ind w:firstLine="709"/>
        <w:jc w:val="both"/>
        <w:rPr>
          <w:snapToGrid/>
          <w:sz w:val="32"/>
          <w:szCs w:val="32"/>
        </w:rPr>
      </w:pPr>
      <w:r w:rsidRPr="00D65B46">
        <w:rPr>
          <w:snapToGrid/>
          <w:sz w:val="32"/>
          <w:szCs w:val="32"/>
        </w:rPr>
        <w:t xml:space="preserve">До 30 апреля 2021 года необходимо представить декларацию о доходах, полученных в 2020 году. Сделать это можно в налоговой инспекции по месту своего учета или в многофункциональном центре предоставления государственных и муниципальных услуг. Заполнить декларацию также можно онлайн в Личном кабинете налогоплательщика для физических лиц, где большая часть данных уже </w:t>
      </w:r>
      <w:proofErr w:type="spellStart"/>
      <w:r w:rsidRPr="00D65B46">
        <w:rPr>
          <w:snapToGrid/>
          <w:sz w:val="32"/>
          <w:szCs w:val="32"/>
        </w:rPr>
        <w:t>предзаполнена</w:t>
      </w:r>
      <w:proofErr w:type="spellEnd"/>
      <w:r w:rsidRPr="00D65B46">
        <w:rPr>
          <w:snapToGrid/>
          <w:sz w:val="32"/>
          <w:szCs w:val="32"/>
        </w:rPr>
        <w:t>, или использовать программу «Декларация», которая автоматически формирует нужные листы формы 3-НДФЛ.</w:t>
      </w:r>
    </w:p>
    <w:p w:rsidR="00D65B46" w:rsidRPr="00D65B46" w:rsidRDefault="00D65B46" w:rsidP="00D65B46">
      <w:pPr>
        <w:widowControl w:val="0"/>
        <w:autoSpaceDE w:val="0"/>
        <w:autoSpaceDN w:val="0"/>
        <w:adjustRightInd w:val="0"/>
        <w:ind w:firstLine="709"/>
        <w:jc w:val="both"/>
        <w:rPr>
          <w:snapToGrid/>
          <w:sz w:val="32"/>
          <w:szCs w:val="32"/>
        </w:rPr>
      </w:pPr>
      <w:proofErr w:type="gramStart"/>
      <w:r w:rsidRPr="00D65B46">
        <w:rPr>
          <w:snapToGrid/>
          <w:sz w:val="32"/>
          <w:szCs w:val="32"/>
        </w:rPr>
        <w:t>Отчитаться о доходах</w:t>
      </w:r>
      <w:proofErr w:type="gramEnd"/>
      <w:r w:rsidRPr="00D65B46">
        <w:rPr>
          <w:snapToGrid/>
          <w:sz w:val="32"/>
          <w:szCs w:val="32"/>
        </w:rPr>
        <w:t xml:space="preserve"> необходимо, если в 2020 году налогоплательщик, к примеру, продал недвижимость, которая была в собственности меньше минимального срока владения, получил дорогие подарки не от близких родственников, выиграл небольшую сумму в лотерею, сдавал имущество в аренду или получал доход от зарубежных источников.</w:t>
      </w:r>
    </w:p>
    <w:p w:rsidR="00D65B46" w:rsidRPr="00D65B46" w:rsidRDefault="00D65B46" w:rsidP="00D65B46">
      <w:pPr>
        <w:widowControl w:val="0"/>
        <w:autoSpaceDE w:val="0"/>
        <w:autoSpaceDN w:val="0"/>
        <w:adjustRightInd w:val="0"/>
        <w:ind w:firstLine="709"/>
        <w:jc w:val="both"/>
        <w:rPr>
          <w:snapToGrid/>
          <w:sz w:val="32"/>
          <w:szCs w:val="32"/>
        </w:rPr>
      </w:pPr>
      <w:r w:rsidRPr="00D65B46">
        <w:rPr>
          <w:snapToGrid/>
          <w:sz w:val="32"/>
          <w:szCs w:val="32"/>
        </w:rPr>
        <w:t>Сдать декларацию также должны индивидуальные предприниматели, нотариусы, занимающиеся частной практикой, адвокаты, учредившие адвокатские кабинеты и другие лица.</w:t>
      </w:r>
    </w:p>
    <w:p w:rsidR="00D65B46" w:rsidRPr="00D65B46" w:rsidRDefault="00D65B46" w:rsidP="00D65B46">
      <w:pPr>
        <w:widowControl w:val="0"/>
        <w:autoSpaceDE w:val="0"/>
        <w:autoSpaceDN w:val="0"/>
        <w:adjustRightInd w:val="0"/>
        <w:ind w:firstLine="709"/>
        <w:jc w:val="both"/>
        <w:rPr>
          <w:snapToGrid/>
          <w:sz w:val="32"/>
          <w:szCs w:val="32"/>
        </w:rPr>
      </w:pPr>
      <w:r w:rsidRPr="00D65B46">
        <w:rPr>
          <w:snapToGrid/>
          <w:sz w:val="32"/>
          <w:szCs w:val="32"/>
        </w:rPr>
        <w:t xml:space="preserve">Уплатить НДФЛ, </w:t>
      </w:r>
      <w:proofErr w:type="gramStart"/>
      <w:r w:rsidRPr="00D65B46">
        <w:rPr>
          <w:snapToGrid/>
          <w:sz w:val="32"/>
          <w:szCs w:val="32"/>
        </w:rPr>
        <w:t>исчисленный</w:t>
      </w:r>
      <w:proofErr w:type="gramEnd"/>
      <w:r w:rsidRPr="00D65B46">
        <w:rPr>
          <w:snapToGrid/>
          <w:sz w:val="32"/>
          <w:szCs w:val="32"/>
        </w:rPr>
        <w:t xml:space="preserve"> в декларации, необходимо до 15 июля 2021 года. Подать декларацию также необходимо, если при выплате дохода налоговый агент не удержал НДФЛ и не сообщил в налоговый орган об этом. Если же налоговый агент выполнил эту обязанность, то налоговый орган направит налогоплательщику уведомление, на основании которого необходимо уплатить НДФЛ не позднее 1 декабря 2021 года.</w:t>
      </w:r>
    </w:p>
    <w:p w:rsidR="00D65B46" w:rsidRPr="00D65B46" w:rsidRDefault="00D65B46" w:rsidP="00D65B46">
      <w:pPr>
        <w:widowControl w:val="0"/>
        <w:autoSpaceDE w:val="0"/>
        <w:autoSpaceDN w:val="0"/>
        <w:adjustRightInd w:val="0"/>
        <w:ind w:firstLine="709"/>
        <w:jc w:val="both"/>
        <w:rPr>
          <w:snapToGrid/>
          <w:sz w:val="32"/>
          <w:szCs w:val="32"/>
        </w:rPr>
      </w:pPr>
      <w:r w:rsidRPr="00D65B46">
        <w:rPr>
          <w:snapToGrid/>
          <w:sz w:val="32"/>
          <w:szCs w:val="32"/>
        </w:rPr>
        <w:t>За нарушение сроков подачи декларации и уплаты НДФЛ налогоплательщика могут привлечь к ответственности в виде штрафа и пени. Предельный срок подачи декларации 30 апреля 2021 года не распространяется на получение налоговых вычетов. В этом случае направить декларацию можно в любое время в течение года.</w:t>
      </w:r>
    </w:p>
    <w:p w:rsidR="00F36974" w:rsidRDefault="00D65B46" w:rsidP="00D65B46">
      <w:pPr>
        <w:widowControl w:val="0"/>
        <w:autoSpaceDE w:val="0"/>
        <w:autoSpaceDN w:val="0"/>
        <w:adjustRightInd w:val="0"/>
        <w:ind w:firstLine="709"/>
        <w:jc w:val="both"/>
        <w:rPr>
          <w:snapToGrid/>
          <w:sz w:val="40"/>
          <w:szCs w:val="40"/>
        </w:rPr>
      </w:pPr>
      <w:r w:rsidRPr="00D65B46">
        <w:rPr>
          <w:snapToGrid/>
          <w:sz w:val="32"/>
          <w:szCs w:val="32"/>
        </w:rPr>
        <w:t>В форму декларации 3-НДФЛ внесено заявление о возврате излишне уплаченного налога. В случае указания в декларации суммы НДФЛ, подлежащей возврату, налогоплательщик вправе представить данное заявление в составе декларации.</w:t>
      </w:r>
    </w:p>
    <w:p w:rsidR="00F36974" w:rsidRDefault="00F36974" w:rsidP="005A3A2B">
      <w:pPr>
        <w:widowControl w:val="0"/>
        <w:autoSpaceDE w:val="0"/>
        <w:autoSpaceDN w:val="0"/>
        <w:adjustRightInd w:val="0"/>
        <w:ind w:firstLine="709"/>
        <w:jc w:val="both"/>
        <w:rPr>
          <w:snapToGrid/>
          <w:sz w:val="40"/>
          <w:szCs w:val="40"/>
        </w:rPr>
      </w:pPr>
    </w:p>
    <w:p w:rsidR="00F36974" w:rsidRDefault="00F36974" w:rsidP="005A3A2B">
      <w:pPr>
        <w:widowControl w:val="0"/>
        <w:autoSpaceDE w:val="0"/>
        <w:autoSpaceDN w:val="0"/>
        <w:adjustRightInd w:val="0"/>
        <w:ind w:firstLine="709"/>
        <w:jc w:val="both"/>
        <w:rPr>
          <w:snapToGrid/>
          <w:sz w:val="40"/>
          <w:szCs w:val="40"/>
        </w:rPr>
      </w:pPr>
    </w:p>
    <w:p w:rsidR="00F36974" w:rsidRDefault="00F36974" w:rsidP="005A3A2B">
      <w:pPr>
        <w:widowControl w:val="0"/>
        <w:autoSpaceDE w:val="0"/>
        <w:autoSpaceDN w:val="0"/>
        <w:adjustRightInd w:val="0"/>
        <w:ind w:firstLine="709"/>
        <w:jc w:val="both"/>
        <w:rPr>
          <w:snapToGrid/>
          <w:sz w:val="40"/>
          <w:szCs w:val="40"/>
        </w:rPr>
      </w:pPr>
    </w:p>
    <w:p w:rsidR="00D65B46" w:rsidRDefault="00D65B46" w:rsidP="005A3A2B">
      <w:pPr>
        <w:widowControl w:val="0"/>
        <w:autoSpaceDE w:val="0"/>
        <w:autoSpaceDN w:val="0"/>
        <w:adjustRightInd w:val="0"/>
        <w:ind w:firstLine="709"/>
        <w:jc w:val="both"/>
        <w:rPr>
          <w:snapToGrid/>
          <w:sz w:val="40"/>
          <w:szCs w:val="40"/>
        </w:rPr>
      </w:pPr>
    </w:p>
    <w:p w:rsidR="00D65B46" w:rsidRDefault="00D65B46" w:rsidP="005A3A2B">
      <w:pPr>
        <w:widowControl w:val="0"/>
        <w:autoSpaceDE w:val="0"/>
        <w:autoSpaceDN w:val="0"/>
        <w:adjustRightInd w:val="0"/>
        <w:ind w:firstLine="709"/>
        <w:jc w:val="both"/>
        <w:rPr>
          <w:snapToGrid/>
          <w:sz w:val="40"/>
          <w:szCs w:val="40"/>
        </w:rPr>
      </w:pPr>
    </w:p>
    <w:p w:rsidR="00D65B46" w:rsidRDefault="00D65B46" w:rsidP="005A3A2B">
      <w:pPr>
        <w:widowControl w:val="0"/>
        <w:autoSpaceDE w:val="0"/>
        <w:autoSpaceDN w:val="0"/>
        <w:adjustRightInd w:val="0"/>
        <w:ind w:firstLine="709"/>
        <w:jc w:val="both"/>
        <w:rPr>
          <w:snapToGrid/>
          <w:sz w:val="40"/>
          <w:szCs w:val="40"/>
        </w:rPr>
      </w:pPr>
    </w:p>
    <w:p w:rsidR="00D65B46" w:rsidRDefault="00D65B46" w:rsidP="005A3A2B">
      <w:pPr>
        <w:widowControl w:val="0"/>
        <w:autoSpaceDE w:val="0"/>
        <w:autoSpaceDN w:val="0"/>
        <w:adjustRightInd w:val="0"/>
        <w:ind w:firstLine="709"/>
        <w:jc w:val="both"/>
        <w:rPr>
          <w:snapToGrid/>
          <w:sz w:val="40"/>
          <w:szCs w:val="40"/>
        </w:rPr>
      </w:pPr>
    </w:p>
    <w:p w:rsidR="002B2D9D" w:rsidRPr="002B2D9D" w:rsidRDefault="005B5D71" w:rsidP="002B2D9D">
      <w:pPr>
        <w:widowControl w:val="0"/>
        <w:autoSpaceDE w:val="0"/>
        <w:autoSpaceDN w:val="0"/>
        <w:adjustRightInd w:val="0"/>
        <w:ind w:firstLine="709"/>
        <w:jc w:val="center"/>
        <w:rPr>
          <w:b/>
          <w:snapToGrid/>
          <w:sz w:val="36"/>
          <w:szCs w:val="36"/>
        </w:rPr>
      </w:pPr>
      <w:r w:rsidRPr="005B5D71">
        <w:rPr>
          <w:b/>
          <w:snapToGrid/>
          <w:sz w:val="36"/>
          <w:szCs w:val="36"/>
        </w:rPr>
        <w:lastRenderedPageBreak/>
        <w:t>Чем привлекательно использование типового устава</w:t>
      </w:r>
    </w:p>
    <w:p w:rsidR="002B2D9D" w:rsidRPr="002B2D9D" w:rsidRDefault="002B2D9D" w:rsidP="002B2D9D">
      <w:pPr>
        <w:widowControl w:val="0"/>
        <w:autoSpaceDE w:val="0"/>
        <w:autoSpaceDN w:val="0"/>
        <w:adjustRightInd w:val="0"/>
        <w:ind w:firstLine="709"/>
        <w:jc w:val="both"/>
        <w:rPr>
          <w:snapToGrid/>
          <w:sz w:val="36"/>
          <w:szCs w:val="36"/>
        </w:rPr>
      </w:pP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Новые формы документов для государственной регистрации юридических лиц, введённые в действие с 25 ноября 2020 года, позволяют отражать в Едином государственном реестре юридических лиц (ЕГРЮЛ) сведения об использовании типовых уставов общества с ограниченной ответственностью.</w:t>
      </w: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В переходе на типовой устав есть неоспоримые преимущества:</w:t>
      </w: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w:t>
      </w:r>
      <w:r w:rsidRPr="005B5D71">
        <w:rPr>
          <w:snapToGrid/>
          <w:sz w:val="36"/>
          <w:szCs w:val="36"/>
        </w:rPr>
        <w:tab/>
        <w:t>экономия времени на составление и утверждение устава компании, его оформление для государственной регистрации;</w:t>
      </w: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w:t>
      </w:r>
      <w:r w:rsidRPr="005B5D71">
        <w:rPr>
          <w:snapToGrid/>
          <w:sz w:val="36"/>
          <w:szCs w:val="36"/>
        </w:rPr>
        <w:tab/>
        <w:t>типовой устав не требуется представлять в регистрирующий орган при государственной регистрации;</w:t>
      </w: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w:t>
      </w:r>
      <w:r w:rsidRPr="005B5D71">
        <w:rPr>
          <w:snapToGrid/>
          <w:sz w:val="36"/>
          <w:szCs w:val="36"/>
        </w:rPr>
        <w:tab/>
        <w:t>в случае изменения наименования общества, полного и сокращённого фирменного наименования, места его нахождения, размера уставного капитала соответствующие сведения отражаются только в ЕГРЮЛ (в типовом уставе они отсутствуют, следовательно, регистрировать изменения в уставе не потребуется);</w:t>
      </w: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w:t>
      </w:r>
      <w:r w:rsidRPr="005B5D71">
        <w:rPr>
          <w:snapToGrid/>
          <w:sz w:val="36"/>
          <w:szCs w:val="36"/>
        </w:rPr>
        <w:tab/>
        <w:t>не придётся приводить устав в соответствие с законодательством в случае его изменения (соответствующие поправки вносит Минэкономразвития России, в компетенцию которого входит принятие типовых уставов).</w:t>
      </w:r>
    </w:p>
    <w:p w:rsidR="005B5D71" w:rsidRPr="005B5D71" w:rsidRDefault="005B5D71" w:rsidP="005B5D71">
      <w:pPr>
        <w:widowControl w:val="0"/>
        <w:autoSpaceDE w:val="0"/>
        <w:autoSpaceDN w:val="0"/>
        <w:adjustRightInd w:val="0"/>
        <w:ind w:firstLine="709"/>
        <w:jc w:val="both"/>
        <w:rPr>
          <w:snapToGrid/>
          <w:sz w:val="36"/>
          <w:szCs w:val="36"/>
        </w:rPr>
      </w:pPr>
      <w:r w:rsidRPr="005B5D71">
        <w:rPr>
          <w:snapToGrid/>
          <w:sz w:val="36"/>
          <w:szCs w:val="36"/>
        </w:rPr>
        <w:t>Типовые уставы обществ с ограниченной ответственностью утверждены приказом Минэкономразвития России от 01.08.2018 № 411 и отличаются порядком выхода участника из общества, перехода доли к другим лицам, формой исполнительного органа и т.д. Для выбора одного из них удобно воспользоваться сервисом «Выбор типового устава» на сайте ФНС России www.nalog.gov.ru. Сервис предлагает пользователю последовательно ответить на несколько вопросов и в результате определяет наиболее подходящий типовой устав. При этом применяется принцип ветвления, когда ответ на текущий вопрос может зависеть от ранее выбранных вариантов.</w:t>
      </w:r>
    </w:p>
    <w:p w:rsidR="002B2D9D" w:rsidRPr="002B2D9D" w:rsidRDefault="005B5D71" w:rsidP="005B5D71">
      <w:pPr>
        <w:widowControl w:val="0"/>
        <w:autoSpaceDE w:val="0"/>
        <w:autoSpaceDN w:val="0"/>
        <w:adjustRightInd w:val="0"/>
        <w:ind w:firstLine="709"/>
        <w:jc w:val="both"/>
        <w:rPr>
          <w:snapToGrid/>
          <w:sz w:val="36"/>
          <w:szCs w:val="36"/>
        </w:rPr>
      </w:pPr>
      <w:r w:rsidRPr="005B5D71">
        <w:rPr>
          <w:snapToGrid/>
          <w:sz w:val="36"/>
          <w:szCs w:val="36"/>
        </w:rPr>
        <w:t xml:space="preserve">Использовать типовой устав может как создаваемое, так и действующее общество с ограниченной ответственностью. При переходе общества со своего собственного устава на </w:t>
      </w:r>
      <w:proofErr w:type="gramStart"/>
      <w:r w:rsidRPr="005B5D71">
        <w:rPr>
          <w:snapToGrid/>
          <w:sz w:val="36"/>
          <w:szCs w:val="36"/>
        </w:rPr>
        <w:t>типовой</w:t>
      </w:r>
      <w:proofErr w:type="gramEnd"/>
      <w:r w:rsidRPr="005B5D71">
        <w:rPr>
          <w:snapToGrid/>
          <w:sz w:val="36"/>
          <w:szCs w:val="36"/>
        </w:rPr>
        <w:t xml:space="preserve"> государственная пошлина не уплачивается.</w:t>
      </w:r>
    </w:p>
    <w:p w:rsidR="00FF7D57" w:rsidRPr="005B5D71" w:rsidRDefault="005B5D71" w:rsidP="00FF7D57">
      <w:pPr>
        <w:widowControl w:val="0"/>
        <w:autoSpaceDE w:val="0"/>
        <w:autoSpaceDN w:val="0"/>
        <w:adjustRightInd w:val="0"/>
        <w:ind w:firstLine="709"/>
        <w:jc w:val="center"/>
        <w:rPr>
          <w:b/>
          <w:snapToGrid/>
          <w:sz w:val="32"/>
          <w:szCs w:val="32"/>
        </w:rPr>
      </w:pPr>
      <w:r w:rsidRPr="005B5D71">
        <w:rPr>
          <w:b/>
          <w:snapToGrid/>
          <w:sz w:val="32"/>
          <w:szCs w:val="32"/>
        </w:rPr>
        <w:lastRenderedPageBreak/>
        <w:t>Личный кабинет юридического лица доступен в любое время</w:t>
      </w:r>
    </w:p>
    <w:p w:rsidR="00FF7D57" w:rsidRPr="005B5D71" w:rsidRDefault="00FF7D57" w:rsidP="00FF7D57">
      <w:pPr>
        <w:widowControl w:val="0"/>
        <w:autoSpaceDE w:val="0"/>
        <w:autoSpaceDN w:val="0"/>
        <w:adjustRightInd w:val="0"/>
        <w:ind w:firstLine="709"/>
        <w:jc w:val="both"/>
        <w:rPr>
          <w:snapToGrid/>
          <w:sz w:val="32"/>
          <w:szCs w:val="32"/>
        </w:rPr>
      </w:pP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Организации могут взаимодействовать c налоговыми органами дистанционно через сервис «Личный кабинет налогоплательщика юридического лица» на сайте ФНС России (www.nalog.gov.ru) .</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Услугами «Личного кабинета налогоплательщика юридического лица» пользователи могут воспользоваться в любой момент, экономя время на личном визите в налоговую инспекцию. При этом срок получения услуги в электронном виде значительно сокращен.</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Так, например, при запросе справки об исполнении обязанности по уплате налогов, сборов, пеней, штрафов, процентов в электронной форме через «Личный кабинет налогоплательщика юридического лица» справка формируется в течение одного рабочего дня. Тогда как в соответствии с нормами налогового законодательства срок предоставления такой справки составляет 10 рабочих дней со дня поступления в налоговый орган соответствующего запроса.</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Кроме того, сервис позволяет налогоплательщику - юридическому лицу:</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w:t>
      </w:r>
      <w:r w:rsidRPr="005B5D71">
        <w:rPr>
          <w:snapToGrid/>
          <w:sz w:val="32"/>
          <w:szCs w:val="32"/>
        </w:rPr>
        <w:tab/>
        <w:t>направлять запросы (заявления) и отслеживать решения, которые приняла инспекция;</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w:t>
      </w:r>
      <w:r w:rsidRPr="005B5D71">
        <w:rPr>
          <w:snapToGrid/>
          <w:sz w:val="32"/>
          <w:szCs w:val="32"/>
        </w:rPr>
        <w:tab/>
        <w:t>запрашивать справку о состоянии расчетов с бюджетом, выписку из ЕГРЮЛ на себя, подавать заявления на зачет (возврат) переплаты, совместную сверку расчетов или об уточнении ошибочного платежа;</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w:t>
      </w:r>
      <w:r w:rsidRPr="005B5D71">
        <w:rPr>
          <w:snapToGrid/>
          <w:sz w:val="32"/>
          <w:szCs w:val="32"/>
        </w:rPr>
        <w:tab/>
        <w:t>встать (сняться) с учета по месту нахождения обособленных подразделений;</w:t>
      </w:r>
    </w:p>
    <w:p w:rsidR="005B5D71" w:rsidRPr="005B5D71" w:rsidRDefault="005B5D71" w:rsidP="005B5D71">
      <w:pPr>
        <w:widowControl w:val="0"/>
        <w:autoSpaceDE w:val="0"/>
        <w:autoSpaceDN w:val="0"/>
        <w:adjustRightInd w:val="0"/>
        <w:ind w:firstLine="709"/>
        <w:jc w:val="both"/>
        <w:rPr>
          <w:snapToGrid/>
          <w:sz w:val="32"/>
          <w:szCs w:val="32"/>
        </w:rPr>
      </w:pPr>
      <w:r w:rsidRPr="005B5D71">
        <w:rPr>
          <w:snapToGrid/>
          <w:sz w:val="32"/>
          <w:szCs w:val="32"/>
        </w:rPr>
        <w:t>•</w:t>
      </w:r>
      <w:r w:rsidRPr="005B5D71">
        <w:rPr>
          <w:snapToGrid/>
          <w:sz w:val="32"/>
          <w:szCs w:val="32"/>
        </w:rPr>
        <w:tab/>
        <w:t>направлять документы для государственной регистрации организации или для внесения изменений в ЕГРЮЛ.</w:t>
      </w:r>
    </w:p>
    <w:p w:rsidR="00F36974" w:rsidRDefault="005B5D71" w:rsidP="005B5D71">
      <w:pPr>
        <w:widowControl w:val="0"/>
        <w:autoSpaceDE w:val="0"/>
        <w:autoSpaceDN w:val="0"/>
        <w:adjustRightInd w:val="0"/>
        <w:ind w:firstLine="709"/>
        <w:jc w:val="both"/>
        <w:rPr>
          <w:snapToGrid/>
          <w:sz w:val="40"/>
          <w:szCs w:val="40"/>
        </w:rPr>
      </w:pPr>
      <w:r w:rsidRPr="005B5D71">
        <w:rPr>
          <w:snapToGrid/>
          <w:sz w:val="32"/>
          <w:szCs w:val="32"/>
        </w:rPr>
        <w:t>Для авторизации в сервисе «Личный кабинет налогоплательщика юридического лица» руководителю организации необходимо получить квалифицированный сертификат ключа электронной подписи (СКЭП) в любом аккредитованном удостоверяющем центре. При наличии СКЭП достаточно самостоятельно пройти несложную процедуру регистрации и стать пользователем сервиса.</w:t>
      </w:r>
    </w:p>
    <w:p w:rsidR="00F36974" w:rsidRDefault="00F36974" w:rsidP="005A3A2B">
      <w:pPr>
        <w:widowControl w:val="0"/>
        <w:autoSpaceDE w:val="0"/>
        <w:autoSpaceDN w:val="0"/>
        <w:adjustRightInd w:val="0"/>
        <w:ind w:firstLine="709"/>
        <w:jc w:val="both"/>
        <w:rPr>
          <w:snapToGrid/>
          <w:sz w:val="40"/>
          <w:szCs w:val="40"/>
        </w:rPr>
      </w:pPr>
    </w:p>
    <w:p w:rsidR="00F36974" w:rsidRDefault="00F36974" w:rsidP="005A3A2B">
      <w:pPr>
        <w:widowControl w:val="0"/>
        <w:autoSpaceDE w:val="0"/>
        <w:autoSpaceDN w:val="0"/>
        <w:adjustRightInd w:val="0"/>
        <w:ind w:firstLine="709"/>
        <w:jc w:val="both"/>
        <w:rPr>
          <w:snapToGrid/>
          <w:sz w:val="40"/>
          <w:szCs w:val="40"/>
        </w:rPr>
      </w:pPr>
    </w:p>
    <w:p w:rsidR="00F36974" w:rsidRDefault="00F36974" w:rsidP="005A3A2B">
      <w:pPr>
        <w:widowControl w:val="0"/>
        <w:autoSpaceDE w:val="0"/>
        <w:autoSpaceDN w:val="0"/>
        <w:adjustRightInd w:val="0"/>
        <w:ind w:firstLine="709"/>
        <w:jc w:val="both"/>
        <w:rPr>
          <w:snapToGrid/>
          <w:sz w:val="40"/>
          <w:szCs w:val="40"/>
        </w:rPr>
      </w:pPr>
    </w:p>
    <w:p w:rsidR="00F36974" w:rsidRDefault="00F36974" w:rsidP="005A3A2B">
      <w:pPr>
        <w:widowControl w:val="0"/>
        <w:autoSpaceDE w:val="0"/>
        <w:autoSpaceDN w:val="0"/>
        <w:adjustRightInd w:val="0"/>
        <w:ind w:firstLine="709"/>
        <w:jc w:val="both"/>
        <w:rPr>
          <w:snapToGrid/>
          <w:sz w:val="40"/>
          <w:szCs w:val="40"/>
        </w:rPr>
      </w:pPr>
    </w:p>
    <w:p w:rsidR="00F36974" w:rsidRDefault="00F36974" w:rsidP="005A3A2B">
      <w:pPr>
        <w:widowControl w:val="0"/>
        <w:autoSpaceDE w:val="0"/>
        <w:autoSpaceDN w:val="0"/>
        <w:adjustRightInd w:val="0"/>
        <w:ind w:firstLine="709"/>
        <w:jc w:val="both"/>
        <w:rPr>
          <w:snapToGrid/>
          <w:sz w:val="40"/>
          <w:szCs w:val="40"/>
        </w:rPr>
      </w:pPr>
    </w:p>
    <w:p w:rsidR="005B5D71" w:rsidRDefault="005B5D71" w:rsidP="005A3A2B">
      <w:pPr>
        <w:widowControl w:val="0"/>
        <w:autoSpaceDE w:val="0"/>
        <w:autoSpaceDN w:val="0"/>
        <w:adjustRightInd w:val="0"/>
        <w:ind w:firstLine="709"/>
        <w:jc w:val="both"/>
        <w:rPr>
          <w:snapToGrid/>
          <w:sz w:val="40"/>
          <w:szCs w:val="40"/>
        </w:rPr>
      </w:pPr>
    </w:p>
    <w:p w:rsidR="00F36974" w:rsidRPr="005A3A2B" w:rsidRDefault="00F36974" w:rsidP="005A3A2B">
      <w:pPr>
        <w:widowControl w:val="0"/>
        <w:autoSpaceDE w:val="0"/>
        <w:autoSpaceDN w:val="0"/>
        <w:adjustRightInd w:val="0"/>
        <w:ind w:firstLine="709"/>
        <w:jc w:val="both"/>
        <w:rPr>
          <w:snapToGrid/>
          <w:sz w:val="40"/>
          <w:szCs w:val="40"/>
        </w:rPr>
      </w:pPr>
    </w:p>
    <w:p w:rsidR="00FF7D57" w:rsidRPr="004417D2" w:rsidRDefault="004417D2" w:rsidP="00FF7D57">
      <w:pPr>
        <w:widowControl w:val="0"/>
        <w:autoSpaceDE w:val="0"/>
        <w:autoSpaceDN w:val="0"/>
        <w:adjustRightInd w:val="0"/>
        <w:ind w:firstLine="709"/>
        <w:jc w:val="center"/>
        <w:rPr>
          <w:b/>
          <w:snapToGrid/>
          <w:sz w:val="36"/>
          <w:szCs w:val="36"/>
        </w:rPr>
      </w:pPr>
      <w:r w:rsidRPr="004417D2">
        <w:rPr>
          <w:b/>
          <w:snapToGrid/>
          <w:sz w:val="36"/>
          <w:szCs w:val="36"/>
        </w:rPr>
        <w:lastRenderedPageBreak/>
        <w:t>О государственной регистрации индивидуальных предпринимателей с использованием мобильного приложения ЛК ИП</w:t>
      </w:r>
    </w:p>
    <w:p w:rsidR="00FF7D57" w:rsidRPr="004417D2" w:rsidRDefault="00FF7D57" w:rsidP="00FF7D57">
      <w:pPr>
        <w:widowControl w:val="0"/>
        <w:autoSpaceDE w:val="0"/>
        <w:autoSpaceDN w:val="0"/>
        <w:adjustRightInd w:val="0"/>
        <w:ind w:firstLine="709"/>
        <w:jc w:val="both"/>
        <w:rPr>
          <w:snapToGrid/>
          <w:sz w:val="36"/>
          <w:szCs w:val="36"/>
        </w:rPr>
      </w:pPr>
    </w:p>
    <w:p w:rsidR="004417D2" w:rsidRPr="004417D2" w:rsidRDefault="004417D2" w:rsidP="004417D2">
      <w:pPr>
        <w:widowControl w:val="0"/>
        <w:autoSpaceDE w:val="0"/>
        <w:autoSpaceDN w:val="0"/>
        <w:adjustRightInd w:val="0"/>
        <w:ind w:firstLine="709"/>
        <w:jc w:val="both"/>
        <w:rPr>
          <w:snapToGrid/>
          <w:sz w:val="36"/>
          <w:szCs w:val="36"/>
        </w:rPr>
      </w:pPr>
      <w:r w:rsidRPr="004417D2">
        <w:rPr>
          <w:snapToGrid/>
          <w:sz w:val="36"/>
          <w:szCs w:val="36"/>
        </w:rPr>
        <w:t xml:space="preserve">Межрайонная ИФНС России № 4 по Архангельской области и Ненецкому автономному округу </w:t>
      </w:r>
      <w:r w:rsidRPr="004417D2">
        <w:rPr>
          <w:snapToGrid/>
          <w:sz w:val="36"/>
          <w:szCs w:val="36"/>
        </w:rPr>
        <w:t xml:space="preserve">сообщает, что в мобильном приложении «Личный кабинет индивидуального предпринимателя» для платформ </w:t>
      </w:r>
      <w:proofErr w:type="spellStart"/>
      <w:r w:rsidRPr="004417D2">
        <w:rPr>
          <w:snapToGrid/>
          <w:sz w:val="36"/>
          <w:szCs w:val="36"/>
        </w:rPr>
        <w:t>iOs</w:t>
      </w:r>
      <w:proofErr w:type="spellEnd"/>
      <w:r w:rsidRPr="004417D2">
        <w:rPr>
          <w:snapToGrid/>
          <w:sz w:val="36"/>
          <w:szCs w:val="36"/>
        </w:rPr>
        <w:t xml:space="preserve"> и </w:t>
      </w:r>
      <w:proofErr w:type="spellStart"/>
      <w:r w:rsidRPr="004417D2">
        <w:rPr>
          <w:snapToGrid/>
          <w:sz w:val="36"/>
          <w:szCs w:val="36"/>
        </w:rPr>
        <w:t>Android</w:t>
      </w:r>
      <w:proofErr w:type="spellEnd"/>
      <w:r w:rsidRPr="004417D2">
        <w:rPr>
          <w:snapToGrid/>
          <w:sz w:val="36"/>
          <w:szCs w:val="36"/>
        </w:rPr>
        <w:t xml:space="preserve"> (далее – мобильное приложение ЛК ИП) стала доступна функция государственной регистрации физического лица в качестве индивидуального предпринимателя.</w:t>
      </w:r>
    </w:p>
    <w:p w:rsidR="004417D2" w:rsidRPr="004417D2" w:rsidRDefault="004417D2" w:rsidP="004417D2">
      <w:pPr>
        <w:widowControl w:val="0"/>
        <w:autoSpaceDE w:val="0"/>
        <w:autoSpaceDN w:val="0"/>
        <w:adjustRightInd w:val="0"/>
        <w:ind w:firstLine="709"/>
        <w:jc w:val="both"/>
        <w:rPr>
          <w:snapToGrid/>
          <w:sz w:val="36"/>
          <w:szCs w:val="36"/>
        </w:rPr>
      </w:pPr>
      <w:r w:rsidRPr="004417D2">
        <w:rPr>
          <w:snapToGrid/>
          <w:sz w:val="36"/>
          <w:szCs w:val="36"/>
        </w:rPr>
        <w:t>Для использования данной функции пользователю следует установить приложение на свой мобильный телефон и перейти по кнопке «Зарегистрировать ИП», размещённой в нижней части экрана первой страницы приложения.</w:t>
      </w:r>
    </w:p>
    <w:p w:rsidR="004417D2" w:rsidRPr="004417D2" w:rsidRDefault="004417D2" w:rsidP="004417D2">
      <w:pPr>
        <w:widowControl w:val="0"/>
        <w:autoSpaceDE w:val="0"/>
        <w:autoSpaceDN w:val="0"/>
        <w:adjustRightInd w:val="0"/>
        <w:ind w:firstLine="709"/>
        <w:jc w:val="both"/>
        <w:rPr>
          <w:snapToGrid/>
          <w:sz w:val="36"/>
          <w:szCs w:val="36"/>
        </w:rPr>
      </w:pPr>
      <w:r w:rsidRPr="004417D2">
        <w:rPr>
          <w:snapToGrid/>
          <w:sz w:val="36"/>
          <w:szCs w:val="36"/>
        </w:rPr>
        <w:t>В результате использования приложения пользователь информируется о сроках посещения регистрирующего органа для завершения процесса регистрации в качестве индивидуального предпринимателя.</w:t>
      </w:r>
    </w:p>
    <w:p w:rsidR="004417D2" w:rsidRPr="004417D2" w:rsidRDefault="004417D2" w:rsidP="004417D2">
      <w:pPr>
        <w:widowControl w:val="0"/>
        <w:autoSpaceDE w:val="0"/>
        <w:autoSpaceDN w:val="0"/>
        <w:adjustRightInd w:val="0"/>
        <w:ind w:firstLine="709"/>
        <w:jc w:val="both"/>
        <w:rPr>
          <w:snapToGrid/>
          <w:sz w:val="36"/>
          <w:szCs w:val="36"/>
        </w:rPr>
      </w:pPr>
      <w:r w:rsidRPr="004417D2">
        <w:rPr>
          <w:snapToGrid/>
          <w:sz w:val="36"/>
          <w:szCs w:val="36"/>
        </w:rPr>
        <w:t>При посещении регистрирующего органа пользователю приложения необходимо предъявить паспорт гражданина Российской Федерации и подписать документы, подготовленные регистрирующим органом на основе информации, переданной пользователем при использовании приложения.</w:t>
      </w:r>
    </w:p>
    <w:p w:rsidR="004417D2" w:rsidRPr="004417D2" w:rsidRDefault="004417D2" w:rsidP="004417D2">
      <w:pPr>
        <w:widowControl w:val="0"/>
        <w:autoSpaceDE w:val="0"/>
        <w:autoSpaceDN w:val="0"/>
        <w:adjustRightInd w:val="0"/>
        <w:ind w:firstLine="709"/>
        <w:jc w:val="both"/>
        <w:rPr>
          <w:snapToGrid/>
          <w:sz w:val="36"/>
          <w:szCs w:val="36"/>
        </w:rPr>
      </w:pPr>
      <w:r w:rsidRPr="004417D2">
        <w:rPr>
          <w:snapToGrid/>
          <w:sz w:val="36"/>
          <w:szCs w:val="36"/>
        </w:rPr>
        <w:t>После подписания документов пользователю выдаются расписка в получении документов и регистрационная карта, содержащая логин и пароль доступа к ЛК ИП. При этом пользователь информируется о направлении документов, подтверждающих государственную регистрацию, на адрес электронной почты, указанный при использовании мобильного приложения.</w:t>
      </w:r>
    </w:p>
    <w:p w:rsidR="00DC11FB" w:rsidRDefault="004417D2" w:rsidP="005A3A2B">
      <w:pPr>
        <w:widowControl w:val="0"/>
        <w:autoSpaceDE w:val="0"/>
        <w:autoSpaceDN w:val="0"/>
        <w:adjustRightInd w:val="0"/>
        <w:ind w:firstLine="709"/>
        <w:jc w:val="both"/>
        <w:rPr>
          <w:snapToGrid/>
          <w:sz w:val="40"/>
          <w:szCs w:val="40"/>
        </w:rPr>
      </w:pPr>
      <w:r w:rsidRPr="004417D2">
        <w:rPr>
          <w:snapToGrid/>
          <w:sz w:val="36"/>
          <w:szCs w:val="36"/>
        </w:rPr>
        <w:t>Государственная регистрация физического лица в качестве индивидуального предпринимателя при использовании мобильного приложения ЛК ИП осуществляется в течение одного часа после выдачи регистрирующим органом расписки в получении документов. Ожидание пользователем процедуры регистрации в зале приёма регистрирующего органа не требуется.</w:t>
      </w:r>
      <w:bookmarkStart w:id="0" w:name="_GoBack"/>
      <w:bookmarkEnd w:id="0"/>
    </w:p>
    <w:sectPr w:rsidR="00DC11FB" w:rsidSect="00294308">
      <w:pgSz w:w="11906" w:h="16838"/>
      <w:pgMar w:top="709" w:right="566" w:bottom="28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560" w:rsidRDefault="00B06560" w:rsidP="00C82EF2">
      <w:r>
        <w:separator/>
      </w:r>
    </w:p>
  </w:endnote>
  <w:endnote w:type="continuationSeparator" w:id="0">
    <w:p w:rsidR="00B06560" w:rsidRDefault="00B06560" w:rsidP="00C8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560" w:rsidRDefault="00B06560" w:rsidP="00C82EF2">
      <w:r>
        <w:separator/>
      </w:r>
    </w:p>
  </w:footnote>
  <w:footnote w:type="continuationSeparator" w:id="0">
    <w:p w:rsidR="00B06560" w:rsidRDefault="00B06560" w:rsidP="00C82E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55CF0"/>
    <w:multiLevelType w:val="multilevel"/>
    <w:tmpl w:val="63AE9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4566DA"/>
    <w:multiLevelType w:val="multilevel"/>
    <w:tmpl w:val="153A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05151F"/>
    <w:multiLevelType w:val="hybridMultilevel"/>
    <w:tmpl w:val="2E2226C4"/>
    <w:lvl w:ilvl="0" w:tplc="021093A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D664E9E"/>
    <w:multiLevelType w:val="hybridMultilevel"/>
    <w:tmpl w:val="AD18E74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BF97FA8"/>
    <w:multiLevelType w:val="multilevel"/>
    <w:tmpl w:val="470E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513639"/>
    <w:multiLevelType w:val="hybridMultilevel"/>
    <w:tmpl w:val="DC14A06E"/>
    <w:lvl w:ilvl="0" w:tplc="9D6EF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224A1B"/>
    <w:multiLevelType w:val="multilevel"/>
    <w:tmpl w:val="5CF8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F465E4"/>
    <w:multiLevelType w:val="multilevel"/>
    <w:tmpl w:val="2E0E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140E98"/>
    <w:multiLevelType w:val="hybridMultilevel"/>
    <w:tmpl w:val="B92671E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5F46538"/>
    <w:multiLevelType w:val="hybridMultilevel"/>
    <w:tmpl w:val="8D242BD4"/>
    <w:lvl w:ilvl="0" w:tplc="C4242A8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6975328"/>
    <w:multiLevelType w:val="multilevel"/>
    <w:tmpl w:val="E77E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547AA8"/>
    <w:multiLevelType w:val="hybridMultilevel"/>
    <w:tmpl w:val="87F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1"/>
  </w:num>
  <w:num w:numId="5">
    <w:abstractNumId w:val="8"/>
  </w:num>
  <w:num w:numId="6">
    <w:abstractNumId w:val="4"/>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1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0AB"/>
    <w:rsid w:val="0000365F"/>
    <w:rsid w:val="00013182"/>
    <w:rsid w:val="000240EE"/>
    <w:rsid w:val="000341BD"/>
    <w:rsid w:val="00042EAF"/>
    <w:rsid w:val="00092560"/>
    <w:rsid w:val="000A1301"/>
    <w:rsid w:val="000A2B07"/>
    <w:rsid w:val="000A4633"/>
    <w:rsid w:val="000B53EC"/>
    <w:rsid w:val="000E1E11"/>
    <w:rsid w:val="000F2254"/>
    <w:rsid w:val="000F5BE6"/>
    <w:rsid w:val="00105935"/>
    <w:rsid w:val="00126FC0"/>
    <w:rsid w:val="00142FF8"/>
    <w:rsid w:val="00154DB3"/>
    <w:rsid w:val="00166E2A"/>
    <w:rsid w:val="00177168"/>
    <w:rsid w:val="00177AFC"/>
    <w:rsid w:val="00177B66"/>
    <w:rsid w:val="001A5FE9"/>
    <w:rsid w:val="001D4DD4"/>
    <w:rsid w:val="001E0222"/>
    <w:rsid w:val="00203894"/>
    <w:rsid w:val="00220E5A"/>
    <w:rsid w:val="0023253B"/>
    <w:rsid w:val="002352B2"/>
    <w:rsid w:val="00294308"/>
    <w:rsid w:val="002B2D9D"/>
    <w:rsid w:val="002B5ED8"/>
    <w:rsid w:val="002C36C4"/>
    <w:rsid w:val="002C7F74"/>
    <w:rsid w:val="002D4A8A"/>
    <w:rsid w:val="002D7749"/>
    <w:rsid w:val="002E1219"/>
    <w:rsid w:val="002E65DA"/>
    <w:rsid w:val="002F6A8F"/>
    <w:rsid w:val="00304318"/>
    <w:rsid w:val="003132C9"/>
    <w:rsid w:val="003236DB"/>
    <w:rsid w:val="003258CC"/>
    <w:rsid w:val="00330F42"/>
    <w:rsid w:val="00350062"/>
    <w:rsid w:val="00354D14"/>
    <w:rsid w:val="00362931"/>
    <w:rsid w:val="003706C0"/>
    <w:rsid w:val="00374F8F"/>
    <w:rsid w:val="00377A4E"/>
    <w:rsid w:val="003801A8"/>
    <w:rsid w:val="00383FCE"/>
    <w:rsid w:val="0038660A"/>
    <w:rsid w:val="00392B41"/>
    <w:rsid w:val="00396C3E"/>
    <w:rsid w:val="003A3BBC"/>
    <w:rsid w:val="003A5896"/>
    <w:rsid w:val="003A5E82"/>
    <w:rsid w:val="003B0AB6"/>
    <w:rsid w:val="003B29F5"/>
    <w:rsid w:val="003C38C6"/>
    <w:rsid w:val="003C40AB"/>
    <w:rsid w:val="003C7DA3"/>
    <w:rsid w:val="003E49CC"/>
    <w:rsid w:val="003E77C4"/>
    <w:rsid w:val="003F0CA5"/>
    <w:rsid w:val="00405E02"/>
    <w:rsid w:val="004241E6"/>
    <w:rsid w:val="00440BB3"/>
    <w:rsid w:val="004417D2"/>
    <w:rsid w:val="00442006"/>
    <w:rsid w:val="0047062A"/>
    <w:rsid w:val="00471149"/>
    <w:rsid w:val="00473553"/>
    <w:rsid w:val="00473A21"/>
    <w:rsid w:val="0048446F"/>
    <w:rsid w:val="004873B6"/>
    <w:rsid w:val="00490806"/>
    <w:rsid w:val="004A10F8"/>
    <w:rsid w:val="004A279A"/>
    <w:rsid w:val="004D046B"/>
    <w:rsid w:val="004D6C01"/>
    <w:rsid w:val="004D7448"/>
    <w:rsid w:val="004E679D"/>
    <w:rsid w:val="00504106"/>
    <w:rsid w:val="00524817"/>
    <w:rsid w:val="005630F9"/>
    <w:rsid w:val="00565F02"/>
    <w:rsid w:val="005826B6"/>
    <w:rsid w:val="005A0392"/>
    <w:rsid w:val="005A190E"/>
    <w:rsid w:val="005A305E"/>
    <w:rsid w:val="005A3A2B"/>
    <w:rsid w:val="005B5D71"/>
    <w:rsid w:val="005C17AE"/>
    <w:rsid w:val="005C365B"/>
    <w:rsid w:val="005C5199"/>
    <w:rsid w:val="005D4DD3"/>
    <w:rsid w:val="005D6390"/>
    <w:rsid w:val="005E6292"/>
    <w:rsid w:val="005F1280"/>
    <w:rsid w:val="00604C16"/>
    <w:rsid w:val="00641A3C"/>
    <w:rsid w:val="00641A48"/>
    <w:rsid w:val="00644422"/>
    <w:rsid w:val="006656A9"/>
    <w:rsid w:val="006832CA"/>
    <w:rsid w:val="00694B21"/>
    <w:rsid w:val="006A0845"/>
    <w:rsid w:val="006A45D1"/>
    <w:rsid w:val="006A4E2A"/>
    <w:rsid w:val="006B2712"/>
    <w:rsid w:val="006B6E42"/>
    <w:rsid w:val="006C797C"/>
    <w:rsid w:val="006D4C28"/>
    <w:rsid w:val="006E19E6"/>
    <w:rsid w:val="006F3C62"/>
    <w:rsid w:val="006F7927"/>
    <w:rsid w:val="00712584"/>
    <w:rsid w:val="00717B8C"/>
    <w:rsid w:val="007200B4"/>
    <w:rsid w:val="00726651"/>
    <w:rsid w:val="00727901"/>
    <w:rsid w:val="00755523"/>
    <w:rsid w:val="00773D5E"/>
    <w:rsid w:val="00776CA0"/>
    <w:rsid w:val="00795884"/>
    <w:rsid w:val="007A7E20"/>
    <w:rsid w:val="007B5721"/>
    <w:rsid w:val="007B6E17"/>
    <w:rsid w:val="007D3D27"/>
    <w:rsid w:val="007E4ECF"/>
    <w:rsid w:val="0080204B"/>
    <w:rsid w:val="00802F01"/>
    <w:rsid w:val="00806CF6"/>
    <w:rsid w:val="00812BF7"/>
    <w:rsid w:val="008178D1"/>
    <w:rsid w:val="00820413"/>
    <w:rsid w:val="00837E22"/>
    <w:rsid w:val="00846E90"/>
    <w:rsid w:val="00850B0A"/>
    <w:rsid w:val="008B2E6C"/>
    <w:rsid w:val="008B3FAE"/>
    <w:rsid w:val="008B5023"/>
    <w:rsid w:val="008B6D2B"/>
    <w:rsid w:val="008D0C43"/>
    <w:rsid w:val="008D6593"/>
    <w:rsid w:val="008E2AE6"/>
    <w:rsid w:val="008F43DC"/>
    <w:rsid w:val="009327F7"/>
    <w:rsid w:val="00942F53"/>
    <w:rsid w:val="009500D6"/>
    <w:rsid w:val="00950B21"/>
    <w:rsid w:val="009538CE"/>
    <w:rsid w:val="00954B0C"/>
    <w:rsid w:val="00956809"/>
    <w:rsid w:val="0096327B"/>
    <w:rsid w:val="00965F0E"/>
    <w:rsid w:val="00984A73"/>
    <w:rsid w:val="009A0D31"/>
    <w:rsid w:val="009A3B0C"/>
    <w:rsid w:val="009C3055"/>
    <w:rsid w:val="009D54C1"/>
    <w:rsid w:val="009D76DE"/>
    <w:rsid w:val="009E057A"/>
    <w:rsid w:val="009F6A44"/>
    <w:rsid w:val="00A033D4"/>
    <w:rsid w:val="00A04217"/>
    <w:rsid w:val="00A04C92"/>
    <w:rsid w:val="00A127FA"/>
    <w:rsid w:val="00A16CC2"/>
    <w:rsid w:val="00A46037"/>
    <w:rsid w:val="00A46FC4"/>
    <w:rsid w:val="00A53EC8"/>
    <w:rsid w:val="00A61E54"/>
    <w:rsid w:val="00A67097"/>
    <w:rsid w:val="00A758EF"/>
    <w:rsid w:val="00A76AE8"/>
    <w:rsid w:val="00A823E4"/>
    <w:rsid w:val="00A9258F"/>
    <w:rsid w:val="00AA1295"/>
    <w:rsid w:val="00AB0225"/>
    <w:rsid w:val="00AB5947"/>
    <w:rsid w:val="00AB62C9"/>
    <w:rsid w:val="00AC6B6A"/>
    <w:rsid w:val="00AD3D2C"/>
    <w:rsid w:val="00AE04C7"/>
    <w:rsid w:val="00AF2912"/>
    <w:rsid w:val="00B039F7"/>
    <w:rsid w:val="00B06560"/>
    <w:rsid w:val="00B1416C"/>
    <w:rsid w:val="00B22010"/>
    <w:rsid w:val="00B32011"/>
    <w:rsid w:val="00B372E3"/>
    <w:rsid w:val="00B5117A"/>
    <w:rsid w:val="00B611F4"/>
    <w:rsid w:val="00B73CEF"/>
    <w:rsid w:val="00B82ABF"/>
    <w:rsid w:val="00B86D06"/>
    <w:rsid w:val="00BA7683"/>
    <w:rsid w:val="00BB0F75"/>
    <w:rsid w:val="00BB4A97"/>
    <w:rsid w:val="00BC52C7"/>
    <w:rsid w:val="00BE18E7"/>
    <w:rsid w:val="00BE5879"/>
    <w:rsid w:val="00C01A81"/>
    <w:rsid w:val="00C02A32"/>
    <w:rsid w:val="00C04F56"/>
    <w:rsid w:val="00C0626C"/>
    <w:rsid w:val="00C10F9C"/>
    <w:rsid w:val="00C11C72"/>
    <w:rsid w:val="00C174CC"/>
    <w:rsid w:val="00C30530"/>
    <w:rsid w:val="00C37342"/>
    <w:rsid w:val="00C51D59"/>
    <w:rsid w:val="00C55120"/>
    <w:rsid w:val="00C744FF"/>
    <w:rsid w:val="00C765C3"/>
    <w:rsid w:val="00C806DA"/>
    <w:rsid w:val="00C82EF2"/>
    <w:rsid w:val="00C978E5"/>
    <w:rsid w:val="00CA2DB2"/>
    <w:rsid w:val="00CB69D1"/>
    <w:rsid w:val="00CB79C0"/>
    <w:rsid w:val="00CC36A3"/>
    <w:rsid w:val="00CC6C37"/>
    <w:rsid w:val="00CD552F"/>
    <w:rsid w:val="00CE0195"/>
    <w:rsid w:val="00CF1A17"/>
    <w:rsid w:val="00CF6382"/>
    <w:rsid w:val="00CF6A17"/>
    <w:rsid w:val="00D00649"/>
    <w:rsid w:val="00D0367A"/>
    <w:rsid w:val="00D04126"/>
    <w:rsid w:val="00D0442B"/>
    <w:rsid w:val="00D07300"/>
    <w:rsid w:val="00D22038"/>
    <w:rsid w:val="00D23F50"/>
    <w:rsid w:val="00D36087"/>
    <w:rsid w:val="00D55079"/>
    <w:rsid w:val="00D60EE5"/>
    <w:rsid w:val="00D61A44"/>
    <w:rsid w:val="00D62068"/>
    <w:rsid w:val="00D65B46"/>
    <w:rsid w:val="00D722E5"/>
    <w:rsid w:val="00D8132F"/>
    <w:rsid w:val="00D935BE"/>
    <w:rsid w:val="00DA1D4F"/>
    <w:rsid w:val="00DA47A0"/>
    <w:rsid w:val="00DA762D"/>
    <w:rsid w:val="00DB6F0F"/>
    <w:rsid w:val="00DC11FB"/>
    <w:rsid w:val="00DC2412"/>
    <w:rsid w:val="00DF2074"/>
    <w:rsid w:val="00E076BC"/>
    <w:rsid w:val="00E077C0"/>
    <w:rsid w:val="00E11E5F"/>
    <w:rsid w:val="00E15B90"/>
    <w:rsid w:val="00E2068E"/>
    <w:rsid w:val="00E210A9"/>
    <w:rsid w:val="00E26E04"/>
    <w:rsid w:val="00E9757E"/>
    <w:rsid w:val="00EA55A7"/>
    <w:rsid w:val="00EC2822"/>
    <w:rsid w:val="00EF20FE"/>
    <w:rsid w:val="00F11312"/>
    <w:rsid w:val="00F14A58"/>
    <w:rsid w:val="00F216AE"/>
    <w:rsid w:val="00F23C9B"/>
    <w:rsid w:val="00F36974"/>
    <w:rsid w:val="00F50F5C"/>
    <w:rsid w:val="00F67AE1"/>
    <w:rsid w:val="00F711AA"/>
    <w:rsid w:val="00F80360"/>
    <w:rsid w:val="00FB142A"/>
    <w:rsid w:val="00FC325A"/>
    <w:rsid w:val="00FC45E6"/>
    <w:rsid w:val="00FE0366"/>
    <w:rsid w:val="00FF1075"/>
    <w:rsid w:val="00FF5178"/>
    <w:rsid w:val="00FF7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E02"/>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6B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3">
    <w:name w:val="Hyperlink"/>
    <w:basedOn w:val="a0"/>
    <w:uiPriority w:val="99"/>
    <w:unhideWhenUsed/>
    <w:rsid w:val="005C17AE"/>
    <w:rPr>
      <w:color w:val="0000FF" w:themeColor="hyperlink"/>
      <w:u w:val="single"/>
    </w:rPr>
  </w:style>
  <w:style w:type="paragraph" w:styleId="a4">
    <w:name w:val="Balloon Text"/>
    <w:basedOn w:val="a"/>
    <w:link w:val="a5"/>
    <w:uiPriority w:val="99"/>
    <w:semiHidden/>
    <w:unhideWhenUsed/>
    <w:rsid w:val="002E65DA"/>
    <w:rPr>
      <w:rFonts w:ascii="Tahoma" w:hAnsi="Tahoma" w:cs="Tahoma"/>
      <w:sz w:val="16"/>
      <w:szCs w:val="16"/>
    </w:rPr>
  </w:style>
  <w:style w:type="character" w:customStyle="1" w:styleId="a5">
    <w:name w:val="Текст выноски Знак"/>
    <w:basedOn w:val="a0"/>
    <w:link w:val="a4"/>
    <w:uiPriority w:val="99"/>
    <w:semiHidden/>
    <w:rsid w:val="002E65DA"/>
    <w:rPr>
      <w:rFonts w:ascii="Tahoma" w:eastAsia="Times New Roman" w:hAnsi="Tahoma" w:cs="Tahoma"/>
      <w:snapToGrid w:val="0"/>
      <w:sz w:val="16"/>
      <w:szCs w:val="16"/>
      <w:lang w:eastAsia="ru-RU"/>
    </w:rPr>
  </w:style>
  <w:style w:type="paragraph" w:styleId="a6">
    <w:name w:val="List Paragraph"/>
    <w:basedOn w:val="a"/>
    <w:uiPriority w:val="34"/>
    <w:qFormat/>
    <w:rsid w:val="00644422"/>
    <w:pPr>
      <w:spacing w:after="200" w:line="276" w:lineRule="auto"/>
      <w:ind w:left="720"/>
      <w:contextualSpacing/>
    </w:pPr>
    <w:rPr>
      <w:rFonts w:asciiTheme="minorHAnsi" w:eastAsiaTheme="minorHAnsi" w:hAnsiTheme="minorHAnsi" w:cstheme="minorBidi"/>
      <w:snapToGrid/>
      <w:sz w:val="22"/>
      <w:szCs w:val="22"/>
      <w:lang w:eastAsia="en-US"/>
    </w:rPr>
  </w:style>
  <w:style w:type="paragraph" w:styleId="a7">
    <w:name w:val="header"/>
    <w:basedOn w:val="a"/>
    <w:link w:val="a8"/>
    <w:uiPriority w:val="99"/>
    <w:unhideWhenUsed/>
    <w:rsid w:val="00C82EF2"/>
    <w:pPr>
      <w:tabs>
        <w:tab w:val="center" w:pos="4677"/>
        <w:tab w:val="right" w:pos="9355"/>
      </w:tabs>
    </w:pPr>
  </w:style>
  <w:style w:type="character" w:customStyle="1" w:styleId="a8">
    <w:name w:val="Верхний колонтитул Знак"/>
    <w:basedOn w:val="a0"/>
    <w:link w:val="a7"/>
    <w:uiPriority w:val="99"/>
    <w:rsid w:val="00C82EF2"/>
    <w:rPr>
      <w:rFonts w:ascii="Times New Roman" w:eastAsia="Times New Roman" w:hAnsi="Times New Roman" w:cs="Times New Roman"/>
      <w:snapToGrid w:val="0"/>
      <w:sz w:val="26"/>
      <w:szCs w:val="20"/>
      <w:lang w:eastAsia="ru-RU"/>
    </w:rPr>
  </w:style>
  <w:style w:type="paragraph" w:styleId="a9">
    <w:name w:val="footer"/>
    <w:basedOn w:val="a"/>
    <w:link w:val="aa"/>
    <w:uiPriority w:val="99"/>
    <w:unhideWhenUsed/>
    <w:rsid w:val="00C82EF2"/>
    <w:pPr>
      <w:tabs>
        <w:tab w:val="center" w:pos="4677"/>
        <w:tab w:val="right" w:pos="9355"/>
      </w:tabs>
    </w:pPr>
  </w:style>
  <w:style w:type="character" w:customStyle="1" w:styleId="aa">
    <w:name w:val="Нижний колонтитул Знак"/>
    <w:basedOn w:val="a0"/>
    <w:link w:val="a9"/>
    <w:uiPriority w:val="99"/>
    <w:rsid w:val="00C82EF2"/>
    <w:rPr>
      <w:rFonts w:ascii="Times New Roman" w:eastAsia="Times New Roman" w:hAnsi="Times New Roman" w:cs="Times New Roman"/>
      <w:snapToGrid w:val="0"/>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E02"/>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6B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3">
    <w:name w:val="Hyperlink"/>
    <w:basedOn w:val="a0"/>
    <w:uiPriority w:val="99"/>
    <w:unhideWhenUsed/>
    <w:rsid w:val="005C17AE"/>
    <w:rPr>
      <w:color w:val="0000FF" w:themeColor="hyperlink"/>
      <w:u w:val="single"/>
    </w:rPr>
  </w:style>
  <w:style w:type="paragraph" w:styleId="a4">
    <w:name w:val="Balloon Text"/>
    <w:basedOn w:val="a"/>
    <w:link w:val="a5"/>
    <w:uiPriority w:val="99"/>
    <w:semiHidden/>
    <w:unhideWhenUsed/>
    <w:rsid w:val="002E65DA"/>
    <w:rPr>
      <w:rFonts w:ascii="Tahoma" w:hAnsi="Tahoma" w:cs="Tahoma"/>
      <w:sz w:val="16"/>
      <w:szCs w:val="16"/>
    </w:rPr>
  </w:style>
  <w:style w:type="character" w:customStyle="1" w:styleId="a5">
    <w:name w:val="Текст выноски Знак"/>
    <w:basedOn w:val="a0"/>
    <w:link w:val="a4"/>
    <w:uiPriority w:val="99"/>
    <w:semiHidden/>
    <w:rsid w:val="002E65DA"/>
    <w:rPr>
      <w:rFonts w:ascii="Tahoma" w:eastAsia="Times New Roman" w:hAnsi="Tahoma" w:cs="Tahoma"/>
      <w:snapToGrid w:val="0"/>
      <w:sz w:val="16"/>
      <w:szCs w:val="16"/>
      <w:lang w:eastAsia="ru-RU"/>
    </w:rPr>
  </w:style>
  <w:style w:type="paragraph" w:styleId="a6">
    <w:name w:val="List Paragraph"/>
    <w:basedOn w:val="a"/>
    <w:uiPriority w:val="34"/>
    <w:qFormat/>
    <w:rsid w:val="00644422"/>
    <w:pPr>
      <w:spacing w:after="200" w:line="276" w:lineRule="auto"/>
      <w:ind w:left="720"/>
      <w:contextualSpacing/>
    </w:pPr>
    <w:rPr>
      <w:rFonts w:asciiTheme="minorHAnsi" w:eastAsiaTheme="minorHAnsi" w:hAnsiTheme="minorHAnsi" w:cstheme="minorBidi"/>
      <w:snapToGrid/>
      <w:sz w:val="22"/>
      <w:szCs w:val="22"/>
      <w:lang w:eastAsia="en-US"/>
    </w:rPr>
  </w:style>
  <w:style w:type="paragraph" w:styleId="a7">
    <w:name w:val="header"/>
    <w:basedOn w:val="a"/>
    <w:link w:val="a8"/>
    <w:uiPriority w:val="99"/>
    <w:unhideWhenUsed/>
    <w:rsid w:val="00C82EF2"/>
    <w:pPr>
      <w:tabs>
        <w:tab w:val="center" w:pos="4677"/>
        <w:tab w:val="right" w:pos="9355"/>
      </w:tabs>
    </w:pPr>
  </w:style>
  <w:style w:type="character" w:customStyle="1" w:styleId="a8">
    <w:name w:val="Верхний колонтитул Знак"/>
    <w:basedOn w:val="a0"/>
    <w:link w:val="a7"/>
    <w:uiPriority w:val="99"/>
    <w:rsid w:val="00C82EF2"/>
    <w:rPr>
      <w:rFonts w:ascii="Times New Roman" w:eastAsia="Times New Roman" w:hAnsi="Times New Roman" w:cs="Times New Roman"/>
      <w:snapToGrid w:val="0"/>
      <w:sz w:val="26"/>
      <w:szCs w:val="20"/>
      <w:lang w:eastAsia="ru-RU"/>
    </w:rPr>
  </w:style>
  <w:style w:type="paragraph" w:styleId="a9">
    <w:name w:val="footer"/>
    <w:basedOn w:val="a"/>
    <w:link w:val="aa"/>
    <w:uiPriority w:val="99"/>
    <w:unhideWhenUsed/>
    <w:rsid w:val="00C82EF2"/>
    <w:pPr>
      <w:tabs>
        <w:tab w:val="center" w:pos="4677"/>
        <w:tab w:val="right" w:pos="9355"/>
      </w:tabs>
    </w:pPr>
  </w:style>
  <w:style w:type="character" w:customStyle="1" w:styleId="aa">
    <w:name w:val="Нижний колонтитул Знак"/>
    <w:basedOn w:val="a0"/>
    <w:link w:val="a9"/>
    <w:uiPriority w:val="99"/>
    <w:rsid w:val="00C82EF2"/>
    <w:rPr>
      <w:rFonts w:ascii="Times New Roman" w:eastAsia="Times New Roman" w:hAnsi="Times New Roman" w:cs="Times New Roman"/>
      <w:snapToGrid w:val="0"/>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462508">
      <w:bodyDiv w:val="1"/>
      <w:marLeft w:val="0"/>
      <w:marRight w:val="0"/>
      <w:marTop w:val="0"/>
      <w:marBottom w:val="0"/>
      <w:divBdr>
        <w:top w:val="none" w:sz="0" w:space="0" w:color="auto"/>
        <w:left w:val="none" w:sz="0" w:space="0" w:color="auto"/>
        <w:bottom w:val="none" w:sz="0" w:space="0" w:color="auto"/>
        <w:right w:val="none" w:sz="0" w:space="0" w:color="auto"/>
      </w:divBdr>
    </w:div>
    <w:div w:id="1138180302">
      <w:bodyDiv w:val="1"/>
      <w:marLeft w:val="0"/>
      <w:marRight w:val="0"/>
      <w:marTop w:val="0"/>
      <w:marBottom w:val="0"/>
      <w:divBdr>
        <w:top w:val="none" w:sz="0" w:space="0" w:color="auto"/>
        <w:left w:val="none" w:sz="0" w:space="0" w:color="auto"/>
        <w:bottom w:val="none" w:sz="0" w:space="0" w:color="auto"/>
        <w:right w:val="none" w:sz="0" w:space="0" w:color="auto"/>
      </w:divBdr>
    </w:div>
    <w:div w:id="1206017654">
      <w:bodyDiv w:val="1"/>
      <w:marLeft w:val="0"/>
      <w:marRight w:val="0"/>
      <w:marTop w:val="0"/>
      <w:marBottom w:val="0"/>
      <w:divBdr>
        <w:top w:val="none" w:sz="0" w:space="0" w:color="auto"/>
        <w:left w:val="none" w:sz="0" w:space="0" w:color="auto"/>
        <w:bottom w:val="none" w:sz="0" w:space="0" w:color="auto"/>
        <w:right w:val="none" w:sz="0" w:space="0" w:color="auto"/>
      </w:divBdr>
    </w:div>
    <w:div w:id="1206138760">
      <w:bodyDiv w:val="1"/>
      <w:marLeft w:val="0"/>
      <w:marRight w:val="0"/>
      <w:marTop w:val="0"/>
      <w:marBottom w:val="0"/>
      <w:divBdr>
        <w:top w:val="none" w:sz="0" w:space="0" w:color="auto"/>
        <w:left w:val="none" w:sz="0" w:space="0" w:color="auto"/>
        <w:bottom w:val="none" w:sz="0" w:space="0" w:color="auto"/>
        <w:right w:val="none" w:sz="0" w:space="0" w:color="auto"/>
      </w:divBdr>
    </w:div>
    <w:div w:id="1597203320">
      <w:bodyDiv w:val="1"/>
      <w:marLeft w:val="0"/>
      <w:marRight w:val="0"/>
      <w:marTop w:val="0"/>
      <w:marBottom w:val="0"/>
      <w:divBdr>
        <w:top w:val="none" w:sz="0" w:space="0" w:color="auto"/>
        <w:left w:val="none" w:sz="0" w:space="0" w:color="auto"/>
        <w:bottom w:val="none" w:sz="0" w:space="0" w:color="auto"/>
        <w:right w:val="none" w:sz="0" w:space="0" w:color="auto"/>
      </w:divBdr>
    </w:div>
    <w:div w:id="196827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C279-E612-42E2-926B-4D3E57CA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2939</TotalTime>
  <Pages>7</Pages>
  <Words>2173</Words>
  <Characters>12388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Васильевна Филиппова</dc:creator>
  <cp:keywords/>
  <dc:description/>
  <cp:lastModifiedBy>Анна Васильевна Филиппова</cp:lastModifiedBy>
  <cp:revision>161</cp:revision>
  <cp:lastPrinted>2021-01-28T11:22:00Z</cp:lastPrinted>
  <dcterms:created xsi:type="dcterms:W3CDTF">2018-01-30T13:26:00Z</dcterms:created>
  <dcterms:modified xsi:type="dcterms:W3CDTF">2021-04-19T09:13:00Z</dcterms:modified>
</cp:coreProperties>
</file>